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595" w:rsidRPr="00514671" w:rsidRDefault="00976595" w:rsidP="00D57DA9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514671">
        <w:rPr>
          <w:b/>
        </w:rPr>
        <w:t>Межрегиональная научно-практическая Конференция</w:t>
      </w:r>
    </w:p>
    <w:p w:rsidR="00976595" w:rsidRDefault="00976595" w:rsidP="00D57DA9">
      <w:pPr>
        <w:spacing w:after="0" w:line="240" w:lineRule="auto"/>
        <w:jc w:val="center"/>
        <w:rPr>
          <w:b/>
        </w:rPr>
      </w:pPr>
      <w:r w:rsidRPr="00514671">
        <w:rPr>
          <w:b/>
        </w:rPr>
        <w:t xml:space="preserve">«Современные тенденции развития образования: </w:t>
      </w:r>
    </w:p>
    <w:p w:rsidR="00976595" w:rsidRDefault="00976595" w:rsidP="00D57DA9">
      <w:pPr>
        <w:spacing w:after="0" w:line="240" w:lineRule="auto"/>
        <w:jc w:val="center"/>
        <w:rPr>
          <w:b/>
        </w:rPr>
      </w:pPr>
      <w:r w:rsidRPr="00514671">
        <w:rPr>
          <w:b/>
        </w:rPr>
        <w:t>вызовы времени, реальная практика»</w:t>
      </w:r>
    </w:p>
    <w:p w:rsidR="00976595" w:rsidRPr="00514671" w:rsidRDefault="00976595" w:rsidP="00D57DA9">
      <w:pPr>
        <w:spacing w:after="0" w:line="240" w:lineRule="auto"/>
        <w:jc w:val="center"/>
        <w:rPr>
          <w:b/>
        </w:rPr>
      </w:pPr>
    </w:p>
    <w:p w:rsidR="00976595" w:rsidRDefault="00976595" w:rsidP="00D57DA9">
      <w:pPr>
        <w:spacing w:after="0" w:line="240" w:lineRule="auto"/>
        <w:ind w:firstLine="709"/>
        <w:jc w:val="both"/>
      </w:pPr>
      <w:r>
        <w:t>I.</w:t>
      </w:r>
      <w:r>
        <w:tab/>
        <w:t>Общие положения</w:t>
      </w:r>
    </w:p>
    <w:p w:rsidR="00976595" w:rsidRDefault="00976595" w:rsidP="00DB0F69">
      <w:pPr>
        <w:pStyle w:val="a3"/>
        <w:numPr>
          <w:ilvl w:val="0"/>
          <w:numId w:val="6"/>
        </w:numPr>
        <w:spacing w:after="0" w:line="240" w:lineRule="auto"/>
        <w:jc w:val="both"/>
      </w:pPr>
      <w:r>
        <w:t xml:space="preserve">Конференция </w:t>
      </w:r>
      <w:r w:rsidRPr="004D50F3">
        <w:t xml:space="preserve">является площадкой для обсуждения актуальных вопросов развития образования на </w:t>
      </w:r>
      <w:r>
        <w:t xml:space="preserve">муниципальном, </w:t>
      </w:r>
      <w:r w:rsidRPr="004D50F3">
        <w:t xml:space="preserve">региональном и </w:t>
      </w:r>
      <w:r>
        <w:t xml:space="preserve">Всероссийском </w:t>
      </w:r>
      <w:r w:rsidRPr="004D50F3">
        <w:t>уровне</w:t>
      </w:r>
      <w:r>
        <w:t>, обмена опытом представителей научной школы, административных команд, педагогов-практиков, чтобы поделиться своими знаниями, видением текущего положения дел в образовании, обсудить продуктивные стратегии, механику развития и функционирования процесса воспитания.</w:t>
      </w:r>
    </w:p>
    <w:p w:rsidR="00976595" w:rsidRDefault="00976595" w:rsidP="00DB0F69">
      <w:pPr>
        <w:pStyle w:val="a3"/>
        <w:numPr>
          <w:ilvl w:val="0"/>
          <w:numId w:val="6"/>
        </w:numPr>
        <w:spacing w:after="0" w:line="240" w:lineRule="auto"/>
        <w:jc w:val="both"/>
      </w:pPr>
      <w:r>
        <w:t>Межрегиональная научно-практическая конференция «</w:t>
      </w:r>
      <w:r w:rsidRPr="00514671">
        <w:t>Современные тенденции развития образования: вызовы времени, реальная практика</w:t>
      </w:r>
      <w:r>
        <w:t xml:space="preserve">» (далее Конференция) проводится муниципальным бюджетным учреждением «Методический центр в системе образования» (далее МБУ МЦ) при поддержке ФИРО </w:t>
      </w:r>
      <w:proofErr w:type="spellStart"/>
      <w:r>
        <w:t>РАНХиГС</w:t>
      </w:r>
      <w:proofErr w:type="spellEnd"/>
      <w:r>
        <w:t>.</w:t>
      </w:r>
    </w:p>
    <w:p w:rsidR="00976595" w:rsidRDefault="00976595" w:rsidP="00DB0F69">
      <w:pPr>
        <w:pStyle w:val="a3"/>
        <w:numPr>
          <w:ilvl w:val="0"/>
          <w:numId w:val="6"/>
        </w:numPr>
        <w:spacing w:after="0" w:line="240" w:lineRule="auto"/>
        <w:jc w:val="both"/>
      </w:pPr>
      <w:r>
        <w:t>Учредителями Конференции являются управление образования Администрации города Иванова, МБУ МЦ.</w:t>
      </w:r>
    </w:p>
    <w:p w:rsidR="00976595" w:rsidRDefault="00976595" w:rsidP="00DB0F69">
      <w:pPr>
        <w:pStyle w:val="a3"/>
        <w:numPr>
          <w:ilvl w:val="0"/>
          <w:numId w:val="6"/>
        </w:numPr>
        <w:spacing w:after="0" w:line="240" w:lineRule="auto"/>
        <w:jc w:val="both"/>
      </w:pPr>
      <w:r>
        <w:t xml:space="preserve">В программе конференции: </w:t>
      </w:r>
      <w:proofErr w:type="spellStart"/>
      <w:r>
        <w:t>онлайн</w:t>
      </w:r>
      <w:proofErr w:type="spellEnd"/>
      <w:r>
        <w:t xml:space="preserve"> пленумы, дискуссионные площадки, директорский клуб. Полная программа конференции будет опубликована на сайте МБУ МЦ http://gmc.ivedu.ru не позднее 14 марта 2022 года.</w:t>
      </w:r>
    </w:p>
    <w:p w:rsidR="00976595" w:rsidRDefault="00976595" w:rsidP="00DB0F69">
      <w:pPr>
        <w:pStyle w:val="a3"/>
        <w:numPr>
          <w:ilvl w:val="0"/>
          <w:numId w:val="6"/>
        </w:numPr>
        <w:spacing w:after="0" w:line="240" w:lineRule="auto"/>
        <w:jc w:val="both"/>
      </w:pPr>
      <w:r w:rsidRPr="007D7774">
        <w:t>Цель:</w:t>
      </w:r>
      <w:r>
        <w:t xml:space="preserve"> </w:t>
      </w:r>
      <w:r w:rsidRPr="00460FE0">
        <w:t xml:space="preserve">обсуждение актуальных вопросов, проблем и перспектив реализации требований ФГОС НОО, ООО и СОО, в т.ч. и обновлённых, представление положительных результатов и обобщение инновационного педагогического опыта работы образовательных организаций, содержательных аспектов реализации основных общеобразовательных программ в преемственности </w:t>
      </w:r>
      <w:r>
        <w:t xml:space="preserve">всех уровней общего образования, </w:t>
      </w:r>
      <w:r w:rsidRPr="00C14DF1">
        <w:t>привлечение руководителей образовательных организаций, руководи</w:t>
      </w:r>
      <w:r>
        <w:t>телей методических служб региона и России</w:t>
      </w:r>
      <w:r w:rsidRPr="00C14DF1">
        <w:t>, педагогических работников, ученых и практиков к обсуждению актуальных вопросов развития образования.</w:t>
      </w:r>
    </w:p>
    <w:p w:rsidR="00976595" w:rsidRPr="00706257" w:rsidRDefault="00976595" w:rsidP="00706257">
      <w:pPr>
        <w:pStyle w:val="a3"/>
        <w:numPr>
          <w:ilvl w:val="0"/>
          <w:numId w:val="6"/>
        </w:numPr>
        <w:spacing w:after="0" w:line="240" w:lineRule="auto"/>
        <w:jc w:val="both"/>
      </w:pPr>
      <w:r w:rsidRPr="007D7774">
        <w:t>Идея НПК:</w:t>
      </w:r>
      <w:r w:rsidRPr="00DB0F69">
        <w:rPr>
          <w:b/>
        </w:rPr>
        <w:t xml:space="preserve"> </w:t>
      </w:r>
      <w:r w:rsidRPr="00706257">
        <w:t>Обновленный</w:t>
      </w:r>
      <w:r>
        <w:rPr>
          <w:b/>
        </w:rPr>
        <w:t xml:space="preserve"> </w:t>
      </w:r>
      <w:r w:rsidRPr="00706257">
        <w:t>ФГОС отвеча</w:t>
      </w:r>
      <w:r>
        <w:t>ет</w:t>
      </w:r>
      <w:r w:rsidRPr="00706257">
        <w:t xml:space="preserve"> на вызовы «сетевого столетия», </w:t>
      </w:r>
      <w:r>
        <w:t xml:space="preserve">должен </w:t>
      </w:r>
      <w:r w:rsidRPr="00706257">
        <w:t>помо</w:t>
      </w:r>
      <w:r>
        <w:t>чь</w:t>
      </w:r>
      <w:r w:rsidRPr="00706257">
        <w:t xml:space="preserve"> нашей школе преодолеть цифровой разрыв между поколениями, стать пространством понимания между взрослыми и детьми и обеспечить рост конкурентоспособности страны и отечественной системы образования в цифровую эпоху</w:t>
      </w:r>
      <w:r>
        <w:t>. М</w:t>
      </w:r>
      <w:r w:rsidRPr="00706257">
        <w:t>етодология системно-деятельного подхода, а также концепция универсальных учебных действий, вошли в ткань и плоть модифицированного варианта ФГОС 2.0.</w:t>
      </w:r>
      <w:r>
        <w:rPr>
          <w:b/>
        </w:rPr>
        <w:t xml:space="preserve"> </w:t>
      </w:r>
    </w:p>
    <w:p w:rsidR="00976595" w:rsidRDefault="00976595" w:rsidP="00706257">
      <w:pPr>
        <w:pStyle w:val="a3"/>
        <w:spacing w:after="0" w:line="240" w:lineRule="auto"/>
        <w:jc w:val="both"/>
      </w:pPr>
      <w:r>
        <w:t>Н</w:t>
      </w:r>
      <w:r w:rsidRPr="00460FE0">
        <w:t xml:space="preserve">овая стратегия ФГОС опирается на принципы </w:t>
      </w:r>
    </w:p>
    <w:p w:rsidR="00976595" w:rsidRDefault="00976595" w:rsidP="00706257">
      <w:pPr>
        <w:pStyle w:val="a3"/>
        <w:spacing w:after="0" w:line="240" w:lineRule="auto"/>
        <w:jc w:val="both"/>
      </w:pPr>
      <w:r w:rsidRPr="00460FE0">
        <w:t xml:space="preserve">а) технологической модернизации (эко)системы образования, </w:t>
      </w:r>
    </w:p>
    <w:p w:rsidR="00976595" w:rsidRDefault="00976595" w:rsidP="00706257">
      <w:pPr>
        <w:pStyle w:val="a3"/>
        <w:spacing w:after="0" w:line="240" w:lineRule="auto"/>
        <w:jc w:val="both"/>
      </w:pPr>
      <w:r w:rsidRPr="00460FE0">
        <w:t xml:space="preserve">б) активизации образовательного последействия, </w:t>
      </w:r>
    </w:p>
    <w:p w:rsidR="00976595" w:rsidRDefault="00976595" w:rsidP="00706257">
      <w:pPr>
        <w:pStyle w:val="a3"/>
        <w:spacing w:after="0" w:line="240" w:lineRule="auto"/>
        <w:jc w:val="both"/>
      </w:pPr>
      <w:r w:rsidRPr="00460FE0">
        <w:t>в) создания нюансированной структуры требований ко всем участникам образовательных отношений и, следовательно, моделей дифференциации их возможностей в образовании (</w:t>
      </w:r>
      <w:proofErr w:type="spellStart"/>
      <w:r w:rsidRPr="00460FE0">
        <w:t>адресность</w:t>
      </w:r>
      <w:proofErr w:type="spellEnd"/>
      <w:r w:rsidRPr="00460FE0">
        <w:t xml:space="preserve">, </w:t>
      </w:r>
      <w:proofErr w:type="spellStart"/>
      <w:r w:rsidRPr="00460FE0">
        <w:t>персонифицированность</w:t>
      </w:r>
      <w:proofErr w:type="spellEnd"/>
      <w:r w:rsidRPr="00460FE0">
        <w:t>)</w:t>
      </w:r>
      <w:r>
        <w:t>.</w:t>
      </w:r>
      <w:r w:rsidRPr="00460FE0">
        <w:t xml:space="preserve"> </w:t>
      </w:r>
    </w:p>
    <w:p w:rsidR="00976595" w:rsidRDefault="00976595" w:rsidP="00D57DA9">
      <w:pPr>
        <w:pStyle w:val="a3"/>
        <w:spacing w:after="0" w:line="240" w:lineRule="auto"/>
        <w:ind w:left="0" w:firstLine="709"/>
        <w:jc w:val="both"/>
      </w:pPr>
      <w:r>
        <w:t xml:space="preserve">г) </w:t>
      </w:r>
      <w:r w:rsidRPr="00706257">
        <w:t>акцент на проектирование условий самореализации личности</w:t>
      </w:r>
      <w:r>
        <w:t>.</w:t>
      </w:r>
    </w:p>
    <w:p w:rsidR="00976595" w:rsidRPr="007F7041" w:rsidRDefault="00976595" w:rsidP="00D57DA9">
      <w:pPr>
        <w:pStyle w:val="a3"/>
        <w:spacing w:after="0" w:line="240" w:lineRule="auto"/>
        <w:ind w:left="0" w:firstLine="709"/>
        <w:jc w:val="both"/>
      </w:pPr>
    </w:p>
    <w:p w:rsidR="00976595" w:rsidRDefault="00976595" w:rsidP="00D57DA9">
      <w:pPr>
        <w:pStyle w:val="a3"/>
        <w:spacing w:after="0" w:line="240" w:lineRule="auto"/>
        <w:ind w:left="0" w:firstLine="709"/>
        <w:jc w:val="both"/>
      </w:pPr>
      <w:r w:rsidRPr="007D7774">
        <w:rPr>
          <w:lang w:val="en-US"/>
        </w:rPr>
        <w:t>II</w:t>
      </w:r>
      <w:r w:rsidRPr="007D7774">
        <w:t xml:space="preserve">. </w:t>
      </w:r>
      <w:r>
        <w:t>Порядок организации, условия проведения конференции</w:t>
      </w:r>
    </w:p>
    <w:p w:rsidR="00976595" w:rsidRDefault="00976595" w:rsidP="00DB0F69">
      <w:pPr>
        <w:pStyle w:val="a3"/>
        <w:numPr>
          <w:ilvl w:val="0"/>
          <w:numId w:val="7"/>
        </w:numPr>
        <w:spacing w:after="0" w:line="240" w:lineRule="auto"/>
        <w:ind w:left="709"/>
        <w:jc w:val="both"/>
      </w:pPr>
      <w:r w:rsidRPr="007D7774">
        <w:t>Сроки:</w:t>
      </w:r>
      <w:r>
        <w:t xml:space="preserve"> 24-25 марта 2022 в дни весенних каникул</w:t>
      </w:r>
    </w:p>
    <w:p w:rsidR="00976595" w:rsidRDefault="00976595" w:rsidP="00DB0F69">
      <w:pPr>
        <w:pStyle w:val="a3"/>
        <w:numPr>
          <w:ilvl w:val="0"/>
          <w:numId w:val="7"/>
        </w:numPr>
        <w:spacing w:after="0" w:line="240" w:lineRule="auto"/>
        <w:ind w:left="709"/>
        <w:jc w:val="both"/>
      </w:pPr>
      <w:r w:rsidRPr="007D7774">
        <w:t>Формат:</w:t>
      </w:r>
      <w:r>
        <w:t xml:space="preserve"> Дистанционно- очное</w:t>
      </w:r>
    </w:p>
    <w:p w:rsidR="00976595" w:rsidRPr="007D7774" w:rsidRDefault="00976595" w:rsidP="00DB0F69">
      <w:pPr>
        <w:pStyle w:val="a3"/>
        <w:numPr>
          <w:ilvl w:val="0"/>
          <w:numId w:val="7"/>
        </w:numPr>
        <w:spacing w:after="0" w:line="240" w:lineRule="auto"/>
        <w:ind w:left="709"/>
        <w:jc w:val="both"/>
      </w:pPr>
      <w:r w:rsidRPr="007D7774">
        <w:t>Проблемное поле:</w:t>
      </w:r>
    </w:p>
    <w:p w:rsidR="00976595" w:rsidRDefault="00976595" w:rsidP="00DB0F69">
      <w:pPr>
        <w:pStyle w:val="a3"/>
        <w:numPr>
          <w:ilvl w:val="0"/>
          <w:numId w:val="3"/>
        </w:numPr>
        <w:spacing w:after="0" w:line="240" w:lineRule="auto"/>
        <w:ind w:left="1418" w:hanging="425"/>
        <w:jc w:val="both"/>
      </w:pPr>
      <w:r>
        <w:t>Формирование функциональной грамотности- приоритетная задача обновленных ФГОС</w:t>
      </w:r>
    </w:p>
    <w:p w:rsidR="00976595" w:rsidRPr="00C649E4" w:rsidRDefault="00976595" w:rsidP="00DB0F69">
      <w:pPr>
        <w:pStyle w:val="a3"/>
        <w:numPr>
          <w:ilvl w:val="0"/>
          <w:numId w:val="3"/>
        </w:numPr>
        <w:spacing w:after="0" w:line="240" w:lineRule="auto"/>
        <w:ind w:left="1418" w:hanging="425"/>
        <w:jc w:val="both"/>
      </w:pPr>
      <w:r w:rsidRPr="007D7774">
        <w:rPr>
          <w:bCs/>
          <w:color w:val="000000"/>
        </w:rPr>
        <w:t xml:space="preserve">Опыт трансформации (совершенствования) системы традиционного контроля и оценки результатов обучения на основе </w:t>
      </w:r>
      <w:proofErr w:type="spellStart"/>
      <w:r w:rsidRPr="007D7774">
        <w:rPr>
          <w:bCs/>
          <w:color w:val="000000"/>
        </w:rPr>
        <w:t>деятельностного</w:t>
      </w:r>
      <w:proofErr w:type="spellEnd"/>
      <w:r w:rsidRPr="007D7774">
        <w:rPr>
          <w:bCs/>
          <w:color w:val="000000"/>
        </w:rPr>
        <w:t xml:space="preserve"> подхода</w:t>
      </w:r>
      <w:r w:rsidRPr="00C649E4">
        <w:t xml:space="preserve"> </w:t>
      </w:r>
    </w:p>
    <w:p w:rsidR="00976595" w:rsidRDefault="00976595" w:rsidP="00DB0F69">
      <w:pPr>
        <w:pStyle w:val="a3"/>
        <w:numPr>
          <w:ilvl w:val="0"/>
          <w:numId w:val="3"/>
        </w:numPr>
        <w:spacing w:after="0" w:line="240" w:lineRule="auto"/>
        <w:ind w:left="1418" w:hanging="425"/>
        <w:jc w:val="both"/>
      </w:pPr>
      <w:r w:rsidRPr="00C649E4">
        <w:lastRenderedPageBreak/>
        <w:t>Обновление профессионального взгляда педагога на процесс воспитания в образовательной организации</w:t>
      </w:r>
    </w:p>
    <w:p w:rsidR="00976595" w:rsidRDefault="00976595" w:rsidP="00DB0F69">
      <w:pPr>
        <w:pStyle w:val="a3"/>
        <w:numPr>
          <w:ilvl w:val="0"/>
          <w:numId w:val="3"/>
        </w:numPr>
        <w:spacing w:after="0" w:line="240" w:lineRule="auto"/>
        <w:ind w:left="1418" w:hanging="425"/>
        <w:jc w:val="both"/>
      </w:pPr>
      <w:r w:rsidRPr="00C649E4">
        <w:t xml:space="preserve">Наставничество </w:t>
      </w:r>
      <w:r>
        <w:t xml:space="preserve">- </w:t>
      </w:r>
      <w:r w:rsidRPr="00C649E4">
        <w:t>технология организации сотрудничества в вопросах развития личностного потенциала основных участников образовательных отнош</w:t>
      </w:r>
      <w:r>
        <w:t>ений: возможности и ограничения</w:t>
      </w:r>
    </w:p>
    <w:p w:rsidR="00976595" w:rsidRPr="00C649E4" w:rsidRDefault="00976595" w:rsidP="00DB0F69">
      <w:pPr>
        <w:pStyle w:val="a3"/>
        <w:numPr>
          <w:ilvl w:val="0"/>
          <w:numId w:val="3"/>
        </w:numPr>
        <w:spacing w:after="0" w:line="240" w:lineRule="auto"/>
        <w:ind w:left="1418" w:hanging="425"/>
        <w:jc w:val="both"/>
      </w:pPr>
      <w:r w:rsidRPr="00355829">
        <w:t xml:space="preserve">Эффективные практики реализации муниципального проекта </w:t>
      </w:r>
      <w:r>
        <w:t>школ с низкими образовательными результатами и находящимися в сложных социальных условиях</w:t>
      </w:r>
    </w:p>
    <w:p w:rsidR="00976595" w:rsidRPr="007D7774" w:rsidRDefault="00976595" w:rsidP="00DB0F69">
      <w:pPr>
        <w:pStyle w:val="a3"/>
        <w:numPr>
          <w:ilvl w:val="0"/>
          <w:numId w:val="3"/>
        </w:numPr>
        <w:spacing w:after="0" w:line="240" w:lineRule="auto"/>
        <w:ind w:left="1418" w:hanging="425"/>
        <w:jc w:val="both"/>
        <w:rPr>
          <w:bCs/>
          <w:color w:val="000000"/>
        </w:rPr>
      </w:pPr>
      <w:r w:rsidRPr="00C649E4">
        <w:t>Управление Развитием профессионального и личностного потенциала педагога (Управление методической работой образовательной организации в условиях непрерывного образования педагога)</w:t>
      </w:r>
    </w:p>
    <w:p w:rsidR="00976595" w:rsidRDefault="00976595" w:rsidP="00AF5126">
      <w:pPr>
        <w:pStyle w:val="a3"/>
        <w:numPr>
          <w:ilvl w:val="0"/>
          <w:numId w:val="3"/>
        </w:numPr>
        <w:spacing w:after="0" w:line="240" w:lineRule="auto"/>
        <w:ind w:left="1418" w:hanging="425"/>
        <w:jc w:val="both"/>
        <w:rPr>
          <w:bCs/>
          <w:color w:val="000000"/>
        </w:rPr>
      </w:pPr>
      <w:r w:rsidRPr="007F7041">
        <w:rPr>
          <w:bCs/>
          <w:color w:val="000000"/>
        </w:rPr>
        <w:t xml:space="preserve">Образовательное пространство современного детского сада. </w:t>
      </w:r>
    </w:p>
    <w:p w:rsidR="00976595" w:rsidRPr="007F7041" w:rsidRDefault="00976595" w:rsidP="00AF5126">
      <w:pPr>
        <w:pStyle w:val="a3"/>
        <w:numPr>
          <w:ilvl w:val="0"/>
          <w:numId w:val="3"/>
        </w:numPr>
        <w:spacing w:after="0" w:line="240" w:lineRule="auto"/>
        <w:ind w:left="1418" w:hanging="425"/>
        <w:jc w:val="both"/>
        <w:rPr>
          <w:bCs/>
          <w:color w:val="000000"/>
        </w:rPr>
      </w:pPr>
      <w:r w:rsidRPr="007F7041">
        <w:rPr>
          <w:bCs/>
          <w:color w:val="000000"/>
        </w:rPr>
        <w:t>Цифровая трансформация образования: обновление целей и содержания образования (от прохождения материала к достижению учебных результатов, смена ролей участников образовательного процесса, переход к личным планам учебной работы, преобразование пространства и способов проведения учебной работы, цифровая образовательная среда, обновления регламентов работы образовательной организации, оценивание образовательных результатов)</w:t>
      </w:r>
    </w:p>
    <w:p w:rsidR="00976595" w:rsidRPr="00DB0F69" w:rsidRDefault="00976595" w:rsidP="00DB0F69">
      <w:pPr>
        <w:pStyle w:val="a3"/>
        <w:spacing w:after="0" w:line="240" w:lineRule="auto"/>
        <w:ind w:left="1418" w:hanging="992"/>
        <w:jc w:val="both"/>
        <w:rPr>
          <w:bCs/>
          <w:color w:val="000000"/>
        </w:rPr>
      </w:pPr>
      <w:r>
        <w:rPr>
          <w:bCs/>
          <w:color w:val="000000"/>
        </w:rPr>
        <w:t xml:space="preserve">2.4. </w:t>
      </w:r>
      <w:r>
        <w:t xml:space="preserve">Формы организации работы площадок: </w:t>
      </w:r>
    </w:p>
    <w:p w:rsidR="00976595" w:rsidRDefault="00976595" w:rsidP="00DB0F69">
      <w:pPr>
        <w:pStyle w:val="a3"/>
        <w:numPr>
          <w:ilvl w:val="0"/>
          <w:numId w:val="5"/>
        </w:numPr>
        <w:spacing w:after="0" w:line="240" w:lineRule="auto"/>
        <w:ind w:left="284" w:firstLine="709"/>
      </w:pPr>
      <w:r>
        <w:t>Виртуальная сессия</w:t>
      </w:r>
    </w:p>
    <w:p w:rsidR="00976595" w:rsidRDefault="00976595" w:rsidP="00DB0F69">
      <w:pPr>
        <w:pStyle w:val="a3"/>
        <w:numPr>
          <w:ilvl w:val="0"/>
          <w:numId w:val="5"/>
        </w:numPr>
        <w:spacing w:after="0" w:line="240" w:lineRule="auto"/>
        <w:ind w:left="284" w:firstLine="709"/>
      </w:pPr>
      <w:r>
        <w:t xml:space="preserve">Тематическая </w:t>
      </w:r>
      <w:proofErr w:type="spellStart"/>
      <w:r>
        <w:t>онлайн-встреча</w:t>
      </w:r>
      <w:proofErr w:type="spellEnd"/>
    </w:p>
    <w:p w:rsidR="00976595" w:rsidRPr="009C15F9" w:rsidRDefault="00976595" w:rsidP="00DB0F69">
      <w:pPr>
        <w:pStyle w:val="a3"/>
        <w:numPr>
          <w:ilvl w:val="0"/>
          <w:numId w:val="5"/>
        </w:numPr>
        <w:spacing w:after="0" w:line="240" w:lineRule="auto"/>
        <w:ind w:left="284" w:firstLine="709"/>
      </w:pPr>
      <w:r w:rsidRPr="009C15F9">
        <w:t>Презентационные площадки</w:t>
      </w:r>
    </w:p>
    <w:p w:rsidR="00976595" w:rsidRDefault="00976595" w:rsidP="00DB0F69">
      <w:pPr>
        <w:pStyle w:val="a3"/>
        <w:numPr>
          <w:ilvl w:val="0"/>
          <w:numId w:val="5"/>
        </w:numPr>
        <w:spacing w:after="0" w:line="240" w:lineRule="auto"/>
        <w:ind w:left="284" w:firstLine="709"/>
      </w:pPr>
      <w:r>
        <w:t>Круглый стол</w:t>
      </w:r>
    </w:p>
    <w:p w:rsidR="00976595" w:rsidRDefault="00976595" w:rsidP="00DB0F69">
      <w:pPr>
        <w:pStyle w:val="a3"/>
        <w:numPr>
          <w:ilvl w:val="0"/>
          <w:numId w:val="5"/>
        </w:numPr>
        <w:spacing w:after="0" w:line="240" w:lineRule="auto"/>
        <w:ind w:left="284" w:firstLine="709"/>
      </w:pPr>
      <w:r>
        <w:t>Образовательный трек</w:t>
      </w:r>
    </w:p>
    <w:p w:rsidR="00976595" w:rsidRDefault="00976595" w:rsidP="00DB0F69">
      <w:pPr>
        <w:pStyle w:val="a3"/>
        <w:numPr>
          <w:ilvl w:val="0"/>
          <w:numId w:val="5"/>
        </w:numPr>
        <w:spacing w:after="0" w:line="240" w:lineRule="auto"/>
        <w:ind w:left="284" w:firstLine="709"/>
      </w:pPr>
      <w:proofErr w:type="spellStart"/>
      <w:r>
        <w:t>World</w:t>
      </w:r>
      <w:proofErr w:type="spellEnd"/>
      <w:r>
        <w:t xml:space="preserve"> </w:t>
      </w:r>
      <w:proofErr w:type="spellStart"/>
      <w:r>
        <w:t>Café</w:t>
      </w:r>
      <w:proofErr w:type="spellEnd"/>
    </w:p>
    <w:p w:rsidR="00976595" w:rsidRDefault="00976595" w:rsidP="00DB0F69">
      <w:pPr>
        <w:pStyle w:val="a3"/>
        <w:numPr>
          <w:ilvl w:val="0"/>
          <w:numId w:val="5"/>
        </w:numPr>
        <w:spacing w:after="0" w:line="240" w:lineRule="auto"/>
        <w:ind w:left="284" w:firstLine="709"/>
      </w:pPr>
      <w:r>
        <w:t>Консультационная площадка</w:t>
      </w:r>
    </w:p>
    <w:p w:rsidR="00976595" w:rsidRDefault="00976595" w:rsidP="00DB0F69">
      <w:pPr>
        <w:pStyle w:val="a3"/>
        <w:numPr>
          <w:ilvl w:val="0"/>
          <w:numId w:val="5"/>
        </w:numPr>
        <w:spacing w:after="0" w:line="240" w:lineRule="auto"/>
        <w:ind w:left="284" w:firstLine="709"/>
      </w:pPr>
      <w:r>
        <w:t>Образовательные дебаты</w:t>
      </w:r>
    </w:p>
    <w:p w:rsidR="00976595" w:rsidRDefault="00976595" w:rsidP="00DB0F69">
      <w:pPr>
        <w:pStyle w:val="a3"/>
        <w:numPr>
          <w:ilvl w:val="0"/>
          <w:numId w:val="5"/>
        </w:numPr>
        <w:spacing w:after="0" w:line="240" w:lineRule="auto"/>
        <w:ind w:left="284" w:firstLine="709"/>
      </w:pPr>
      <w:r>
        <w:t>Педагогическая гостиная</w:t>
      </w:r>
    </w:p>
    <w:p w:rsidR="00976595" w:rsidRDefault="00976595" w:rsidP="00DB0F69">
      <w:pPr>
        <w:pStyle w:val="a3"/>
        <w:numPr>
          <w:ilvl w:val="0"/>
          <w:numId w:val="5"/>
        </w:numPr>
        <w:spacing w:after="0" w:line="240" w:lineRule="auto"/>
        <w:ind w:left="284" w:firstLine="709"/>
      </w:pPr>
      <w:r>
        <w:t>Видео экскурсии</w:t>
      </w:r>
    </w:p>
    <w:p w:rsidR="00976595" w:rsidRDefault="00976595" w:rsidP="00DB0F69">
      <w:pPr>
        <w:pStyle w:val="a3"/>
        <w:numPr>
          <w:ilvl w:val="0"/>
          <w:numId w:val="5"/>
        </w:numPr>
        <w:spacing w:after="0" w:line="240" w:lineRule="auto"/>
        <w:ind w:left="284" w:firstLine="709"/>
      </w:pPr>
      <w:r>
        <w:t>Презентационная площадка</w:t>
      </w:r>
    </w:p>
    <w:p w:rsidR="00976595" w:rsidRDefault="00976595" w:rsidP="00DB0F69">
      <w:pPr>
        <w:pStyle w:val="a3"/>
        <w:numPr>
          <w:ilvl w:val="0"/>
          <w:numId w:val="5"/>
        </w:numPr>
        <w:spacing w:after="0" w:line="240" w:lineRule="auto"/>
        <w:ind w:left="284" w:firstLine="709"/>
      </w:pPr>
      <w:r>
        <w:t>Методическая оперативка</w:t>
      </w:r>
    </w:p>
    <w:p w:rsidR="00976595" w:rsidRDefault="00976595" w:rsidP="00DB0F69">
      <w:pPr>
        <w:pStyle w:val="a3"/>
        <w:numPr>
          <w:ilvl w:val="0"/>
          <w:numId w:val="5"/>
        </w:numPr>
        <w:spacing w:after="0" w:line="240" w:lineRule="auto"/>
        <w:ind w:left="284" w:firstLine="709"/>
      </w:pPr>
      <w:proofErr w:type="spellStart"/>
      <w:r>
        <w:t>Воркшоп</w:t>
      </w:r>
      <w:proofErr w:type="spellEnd"/>
    </w:p>
    <w:p w:rsidR="00976595" w:rsidRDefault="00976595" w:rsidP="00DB0F69">
      <w:pPr>
        <w:spacing w:after="0" w:line="240" w:lineRule="auto"/>
        <w:ind w:left="1418" w:hanging="992"/>
        <w:jc w:val="both"/>
      </w:pPr>
      <w:r>
        <w:t>2.5. Участники конференции</w:t>
      </w:r>
    </w:p>
    <w:p w:rsidR="00976595" w:rsidRDefault="00976595" w:rsidP="000A3214">
      <w:pPr>
        <w:spacing w:after="0" w:line="240" w:lineRule="auto"/>
        <w:ind w:left="709"/>
        <w:jc w:val="both"/>
      </w:pPr>
      <w:r>
        <w:t>К участию в конференции приглашаются руководители и педагогические работники учреждений общего образования, научные сотрудники, докторанты, аспиранты и магистранты, преподаватели и студенты.</w:t>
      </w:r>
    </w:p>
    <w:p w:rsidR="00976595" w:rsidRDefault="00976595" w:rsidP="000A3214">
      <w:pPr>
        <w:spacing w:after="0" w:line="240" w:lineRule="auto"/>
        <w:ind w:left="709"/>
        <w:jc w:val="both"/>
      </w:pPr>
      <w:r>
        <w:t>Участие в конференции бесплатное. Организационный взнос отсутствует.</w:t>
      </w:r>
    </w:p>
    <w:p w:rsidR="00976595" w:rsidRDefault="00976595" w:rsidP="000A3214">
      <w:pPr>
        <w:spacing w:after="0" w:line="240" w:lineRule="auto"/>
        <w:ind w:left="284" w:firstLine="142"/>
        <w:jc w:val="both"/>
      </w:pPr>
      <w:r>
        <w:t xml:space="preserve">2.6. Оргкомитет конференции </w:t>
      </w:r>
    </w:p>
    <w:p w:rsidR="00976595" w:rsidRDefault="00976595" w:rsidP="000A3214">
      <w:pPr>
        <w:spacing w:after="0" w:line="240" w:lineRule="auto"/>
        <w:ind w:left="709"/>
        <w:jc w:val="both"/>
      </w:pPr>
      <w:r>
        <w:t>Для организационно-методического сопровождения мероприятий Конференции создается Организационный комитет (далее – Оргкомитет).</w:t>
      </w:r>
    </w:p>
    <w:p w:rsidR="00976595" w:rsidRPr="007D7774" w:rsidRDefault="00976595" w:rsidP="000A3214">
      <w:pPr>
        <w:spacing w:after="0" w:line="240" w:lineRule="auto"/>
        <w:ind w:left="709" w:firstLine="284"/>
        <w:jc w:val="both"/>
      </w:pPr>
      <w:r>
        <w:t>2.6.1. Состав Оргкомитета Конференции утверждается приказом МБУ МЦ</w:t>
      </w:r>
    </w:p>
    <w:p w:rsidR="00976595" w:rsidRDefault="00976595" w:rsidP="000A3214">
      <w:pPr>
        <w:spacing w:after="0" w:line="240" w:lineRule="auto"/>
        <w:ind w:left="709" w:firstLine="284"/>
        <w:jc w:val="both"/>
      </w:pPr>
      <w:r>
        <w:t>Оргкомитет:</w:t>
      </w:r>
    </w:p>
    <w:p w:rsidR="00976595" w:rsidRDefault="00976595" w:rsidP="000A3214">
      <w:pPr>
        <w:spacing w:after="0" w:line="240" w:lineRule="auto"/>
        <w:ind w:left="709" w:firstLine="284"/>
        <w:jc w:val="both"/>
      </w:pPr>
      <w:r>
        <w:t>2.6.2. Утверждает программу Конференции.</w:t>
      </w:r>
    </w:p>
    <w:p w:rsidR="00976595" w:rsidRDefault="00976595" w:rsidP="000A3214">
      <w:pPr>
        <w:spacing w:after="0" w:line="240" w:lineRule="auto"/>
        <w:ind w:left="993"/>
        <w:jc w:val="both"/>
      </w:pPr>
      <w:r>
        <w:t>2.6.3. Распределяет финансовые средства на подготовку и проведение Конференции и определяет конкретные направления расходов.</w:t>
      </w:r>
    </w:p>
    <w:p w:rsidR="00976595" w:rsidRDefault="00976595" w:rsidP="000A3214">
      <w:pPr>
        <w:spacing w:after="0" w:line="240" w:lineRule="auto"/>
        <w:ind w:left="993"/>
        <w:jc w:val="both"/>
      </w:pPr>
      <w:r>
        <w:t>2.6.4. Решения по всем вопросам, не отраженным явно в настоящем Положении, принимает Оргкомитет с учётом интересов участников Конференции.</w:t>
      </w:r>
    </w:p>
    <w:p w:rsidR="00976595" w:rsidRDefault="00976595" w:rsidP="000A3214">
      <w:pPr>
        <w:spacing w:after="0" w:line="240" w:lineRule="auto"/>
        <w:ind w:left="851" w:hanging="425"/>
        <w:jc w:val="both"/>
      </w:pPr>
      <w:r>
        <w:t>2.7. МБУ МЦ осуществляет непосредственную подготовку и проведение мероприятий Конференции:</w:t>
      </w:r>
    </w:p>
    <w:p w:rsidR="00976595" w:rsidRDefault="00976595" w:rsidP="000A3214">
      <w:pPr>
        <w:spacing w:after="0" w:line="240" w:lineRule="auto"/>
        <w:ind w:left="993"/>
        <w:jc w:val="both"/>
      </w:pPr>
      <w:r>
        <w:lastRenderedPageBreak/>
        <w:t>2.7.1. приглашает для проведения и участия в мероприятиях Конференции учёных, педагогов-практиков, социальных партнеров, других заинтересованных лиц, в том числе и на условиях оплаты по договорам ГПХ;</w:t>
      </w:r>
    </w:p>
    <w:p w:rsidR="00976595" w:rsidRDefault="00976595" w:rsidP="000A3214">
      <w:pPr>
        <w:spacing w:after="0" w:line="240" w:lineRule="auto"/>
        <w:ind w:left="993"/>
        <w:jc w:val="both"/>
      </w:pPr>
      <w:r>
        <w:t>2.7.2.составляет программу Конференции. Программа Конференции формируется на основе поданных заявок, утверждается приказом МБУ МЦ на основании протокола Оргкомитета и размещается в открытом доступе на официальном сайте МБУ МЦ;</w:t>
      </w:r>
    </w:p>
    <w:p w:rsidR="00976595" w:rsidRDefault="00976595" w:rsidP="000A3214">
      <w:pPr>
        <w:spacing w:after="0" w:line="240" w:lineRule="auto"/>
        <w:ind w:left="993"/>
        <w:jc w:val="both"/>
      </w:pPr>
      <w:r>
        <w:t>2.7.3. принимает материалы и готовит их к публикации;</w:t>
      </w:r>
    </w:p>
    <w:p w:rsidR="00976595" w:rsidRDefault="00976595" w:rsidP="000A3214">
      <w:pPr>
        <w:spacing w:after="0" w:line="240" w:lineRule="auto"/>
        <w:ind w:left="993"/>
        <w:jc w:val="both"/>
      </w:pPr>
      <w:r>
        <w:t>2.7.4. утверждает приказом МБУ МЦ список участников, представивших на Конференции опыт образовательной практики;</w:t>
      </w:r>
    </w:p>
    <w:p w:rsidR="00976595" w:rsidRDefault="00976595" w:rsidP="000A3214">
      <w:pPr>
        <w:spacing w:after="0" w:line="240" w:lineRule="auto"/>
        <w:ind w:left="993"/>
        <w:jc w:val="both"/>
      </w:pPr>
      <w:r>
        <w:t>2.7.5. устанавливает виды поощрений участников Конференции, в том числе и лиц (учреждений, организаций), принявших активное участие в подготовке и проведении Конференции.</w:t>
      </w:r>
    </w:p>
    <w:p w:rsidR="00976595" w:rsidRDefault="00976595" w:rsidP="008D734A">
      <w:pPr>
        <w:spacing w:after="0" w:line="240" w:lineRule="auto"/>
        <w:ind w:left="851" w:hanging="425"/>
        <w:jc w:val="both"/>
      </w:pPr>
      <w:r>
        <w:t>2.8. Регистрация и условия участия в конференции. Регистрация на мероприятие ведется на официальном сайте МБУ МЦ http://gmc.ivedu.ru/.</w:t>
      </w:r>
    </w:p>
    <w:p w:rsidR="00976595" w:rsidRDefault="00976595" w:rsidP="000A3214">
      <w:pPr>
        <w:spacing w:after="0" w:line="240" w:lineRule="auto"/>
        <w:ind w:left="851" w:hanging="425"/>
        <w:jc w:val="both"/>
      </w:pPr>
      <w:r>
        <w:t>2.9. Порядок предоставления материалов для участия в конференции.</w:t>
      </w:r>
    </w:p>
    <w:p w:rsidR="00976595" w:rsidRDefault="00976595" w:rsidP="000A3214">
      <w:pPr>
        <w:spacing w:after="0" w:line="240" w:lineRule="auto"/>
        <w:ind w:left="851"/>
        <w:jc w:val="both"/>
      </w:pPr>
      <w:r>
        <w:t xml:space="preserve">Для участия в конференции выступающим необходимо до 10 марта </w:t>
      </w:r>
      <w:smartTag w:uri="urn:schemas-microsoft-com:office:smarttags" w:element="metricconverter">
        <w:smartTagPr>
          <w:attr w:name="ProductID" w:val="2022 г"/>
        </w:smartTagPr>
        <w:r>
          <w:t>2022 г</w:t>
        </w:r>
      </w:smartTag>
      <w:r>
        <w:t>. прислать заявку, которая размещена на сайте МБУ МЦ http://gmc.ivedu.ru/</w:t>
      </w:r>
    </w:p>
    <w:p w:rsidR="00976595" w:rsidRDefault="00976595" w:rsidP="000A3214">
      <w:pPr>
        <w:spacing w:after="0" w:line="240" w:lineRule="auto"/>
        <w:ind w:left="426"/>
      </w:pPr>
      <w:r>
        <w:t>2.10. Информация для авторов сборника</w:t>
      </w:r>
    </w:p>
    <w:p w:rsidR="00976595" w:rsidRDefault="00976595" w:rsidP="000A3214">
      <w:pPr>
        <w:spacing w:after="0" w:line="240" w:lineRule="auto"/>
        <w:ind w:left="851"/>
        <w:jc w:val="both"/>
      </w:pPr>
      <w:r>
        <w:t>2.10.1. По итогам Конференции издается сборник материалов с присвоением ему кода ISBN. Публикация материалов в сборнике – бесплатно. Предоставляемые автором материалы для публикации в сборнике должны соответствовать проблемному полю Конференции и должны быть оформлены в соответствии с требованиями к публикации.</w:t>
      </w:r>
    </w:p>
    <w:p w:rsidR="00976595" w:rsidRPr="007D7774" w:rsidRDefault="00976595" w:rsidP="000A3214">
      <w:pPr>
        <w:spacing w:after="0" w:line="240" w:lineRule="auto"/>
        <w:ind w:left="851"/>
        <w:jc w:val="both"/>
      </w:pPr>
      <w:r>
        <w:t xml:space="preserve">2.10.2. Статьи для печати принимаются до 19 марта </w:t>
      </w:r>
      <w:smartTag w:uri="urn:schemas-microsoft-com:office:smarttags" w:element="metricconverter">
        <w:smartTagPr>
          <w:attr w:name="ProductID" w:val="2022 г"/>
        </w:smartTagPr>
        <w:r>
          <w:t>2022 г</w:t>
        </w:r>
      </w:smartTag>
      <w:r>
        <w:t xml:space="preserve">. на </w:t>
      </w:r>
      <w:proofErr w:type="spellStart"/>
      <w:r>
        <w:t>e-mail</w:t>
      </w:r>
      <w:proofErr w:type="spellEnd"/>
      <w:r>
        <w:t xml:space="preserve">: </w:t>
      </w:r>
      <w:hyperlink r:id="rId5" w:history="1">
        <w:r w:rsidRPr="000038E8">
          <w:rPr>
            <w:rStyle w:val="a4"/>
          </w:rPr>
          <w:t>metodist@gmc.ivedu.ru</w:t>
        </w:r>
      </w:hyperlink>
      <w:r w:rsidRPr="007D7774">
        <w:t xml:space="preserve"> </w:t>
      </w:r>
    </w:p>
    <w:p w:rsidR="00976595" w:rsidRDefault="00976595" w:rsidP="003D55F4">
      <w:pPr>
        <w:spacing w:after="0" w:line="240" w:lineRule="auto"/>
        <w:ind w:left="851" w:right="-143"/>
      </w:pPr>
      <w:r>
        <w:t>2.10.3. Название файла дается по фамилии автора (например, Иванов_статья.doc.).</w:t>
      </w:r>
    </w:p>
    <w:p w:rsidR="00976595" w:rsidRDefault="00976595" w:rsidP="003D55F4">
      <w:pPr>
        <w:spacing w:after="0" w:line="240" w:lineRule="auto"/>
        <w:ind w:left="851"/>
      </w:pPr>
      <w:r>
        <w:t>2.10.4. Организаторы мероприятия оставляют за собой право отказать в выступлении или публикации, если тематика не соответствует проблемному полю Конференции.</w:t>
      </w:r>
    </w:p>
    <w:p w:rsidR="00976595" w:rsidRDefault="00976595" w:rsidP="003D55F4">
      <w:pPr>
        <w:spacing w:after="0" w:line="240" w:lineRule="auto"/>
        <w:ind w:left="851"/>
        <w:jc w:val="both"/>
      </w:pPr>
      <w:r>
        <w:t>2.10.5. Направляя рукопись в редакцию, автор статьи принимает личную ответственность за достоверность и оригинальность изложенной в работе информации и поручает редакции обнародовать свой опыт.</w:t>
      </w:r>
    </w:p>
    <w:p w:rsidR="00976595" w:rsidRDefault="00976595" w:rsidP="003D55F4">
      <w:pPr>
        <w:spacing w:after="0" w:line="240" w:lineRule="auto"/>
        <w:ind w:left="851"/>
        <w:jc w:val="both"/>
      </w:pPr>
      <w:r>
        <w:t>2.10.6. Представляя текст статьи для публикации в сборнике материалов конференции, автор гарантирует:</w:t>
      </w:r>
    </w:p>
    <w:p w:rsidR="00976595" w:rsidRDefault="00976595" w:rsidP="003D55F4">
      <w:pPr>
        <w:pStyle w:val="a3"/>
        <w:numPr>
          <w:ilvl w:val="0"/>
          <w:numId w:val="10"/>
        </w:numPr>
        <w:spacing w:after="0" w:line="240" w:lineRule="auto"/>
        <w:ind w:left="1134" w:hanging="283"/>
      </w:pPr>
      <w:r>
        <w:t>правильность всех сведений о себе,</w:t>
      </w:r>
    </w:p>
    <w:p w:rsidR="00976595" w:rsidRDefault="00976595" w:rsidP="003D55F4">
      <w:pPr>
        <w:pStyle w:val="a3"/>
        <w:numPr>
          <w:ilvl w:val="0"/>
          <w:numId w:val="10"/>
        </w:numPr>
        <w:spacing w:after="0" w:line="240" w:lineRule="auto"/>
        <w:ind w:left="1134" w:hanging="283"/>
      </w:pPr>
      <w:r>
        <w:t>отсутствие плагиата (плагиатом считается умышленное присвоение авторства чужого произведения науки, чужих мыслей или изобретения. Плагиат является нарушением авторско-правового и патентного законодательства и в качестве такового влечет юридическую ответственность автора) и других форм неправомерного заимствования в статье;</w:t>
      </w:r>
    </w:p>
    <w:p w:rsidR="00976595" w:rsidRDefault="00976595" w:rsidP="003D55F4">
      <w:pPr>
        <w:pStyle w:val="a3"/>
        <w:numPr>
          <w:ilvl w:val="0"/>
          <w:numId w:val="10"/>
        </w:numPr>
        <w:spacing w:after="0" w:line="240" w:lineRule="auto"/>
        <w:ind w:left="1134" w:hanging="283"/>
      </w:pPr>
      <w:r>
        <w:t>надлежащее оформление всех заимствований из текстов других авторов (цитат), таблиц, схем, иллюстраций.</w:t>
      </w:r>
    </w:p>
    <w:p w:rsidR="00976595" w:rsidRDefault="00976595" w:rsidP="003D55F4">
      <w:pPr>
        <w:spacing w:after="0" w:line="240" w:lineRule="auto"/>
        <w:ind w:left="851"/>
        <w:jc w:val="both"/>
      </w:pPr>
      <w:r>
        <w:t>2.10.7. Авторы опубликованных материалов несут ответственность за точность приведенных фактов, цитат, статистических данных и прочих сведений и гарантируют наличие исключительных прав на использование переданного редакции материала. В случае нарушения данной гарантии и предъявления в связи с этим претензий к редакции автор самостоятельно и за свой счет обязуется урегулировать все претензии.</w:t>
      </w:r>
    </w:p>
    <w:p w:rsidR="00976595" w:rsidRDefault="00976595" w:rsidP="003D55F4">
      <w:pPr>
        <w:spacing w:after="0" w:line="240" w:lineRule="auto"/>
        <w:ind w:left="851"/>
        <w:jc w:val="both"/>
      </w:pPr>
      <w:r>
        <w:t xml:space="preserve">2.10.8. Все статьи, присланные на конференцию, проходят обязательную проверку в программе </w:t>
      </w:r>
      <w:proofErr w:type="spellStart"/>
      <w:r>
        <w:t>антиплагиат</w:t>
      </w:r>
      <w:proofErr w:type="spellEnd"/>
      <w:r>
        <w:t xml:space="preserve"> (разрешенный процент заимствования не более 25 %).</w:t>
      </w:r>
    </w:p>
    <w:p w:rsidR="00976595" w:rsidRDefault="00976595" w:rsidP="003D55F4">
      <w:pPr>
        <w:spacing w:after="0" w:line="240" w:lineRule="auto"/>
        <w:ind w:left="851"/>
      </w:pPr>
      <w:r>
        <w:lastRenderedPageBreak/>
        <w:t>Редакция не несет ответственности за достоверность информации, приводимой авторами, и за нарушение автором гарантий.</w:t>
      </w:r>
    </w:p>
    <w:p w:rsidR="00976595" w:rsidRDefault="00976595" w:rsidP="003D55F4">
      <w:pPr>
        <w:spacing w:after="0" w:line="240" w:lineRule="auto"/>
        <w:ind w:left="426"/>
      </w:pPr>
      <w:r>
        <w:t>2.11. Требования к оформлению статьи:</w:t>
      </w:r>
    </w:p>
    <w:p w:rsidR="00976595" w:rsidRDefault="00976595" w:rsidP="003D55F4">
      <w:pPr>
        <w:pStyle w:val="a3"/>
        <w:numPr>
          <w:ilvl w:val="0"/>
          <w:numId w:val="11"/>
        </w:numPr>
        <w:spacing w:after="0" w:line="240" w:lineRule="auto"/>
      </w:pPr>
      <w:r>
        <w:t>Объем статьи 3-8 страниц:</w:t>
      </w:r>
    </w:p>
    <w:p w:rsidR="00976595" w:rsidRDefault="00976595" w:rsidP="003D55F4">
      <w:pPr>
        <w:pStyle w:val="a3"/>
        <w:numPr>
          <w:ilvl w:val="0"/>
          <w:numId w:val="11"/>
        </w:numPr>
        <w:spacing w:after="0" w:line="240" w:lineRule="auto"/>
      </w:pPr>
      <w:r>
        <w:t>формат страницы – А 4;</w:t>
      </w:r>
    </w:p>
    <w:p w:rsidR="00976595" w:rsidRDefault="00976595" w:rsidP="003D55F4">
      <w:pPr>
        <w:pStyle w:val="a3"/>
        <w:numPr>
          <w:ilvl w:val="0"/>
          <w:numId w:val="11"/>
        </w:numPr>
        <w:spacing w:after="0" w:line="240" w:lineRule="auto"/>
      </w:pPr>
      <w:r>
        <w:t>межстрочный интервал -1;</w:t>
      </w:r>
    </w:p>
    <w:p w:rsidR="00976595" w:rsidRDefault="00976595" w:rsidP="003D55F4">
      <w:pPr>
        <w:pStyle w:val="a3"/>
        <w:numPr>
          <w:ilvl w:val="0"/>
          <w:numId w:val="11"/>
        </w:numPr>
        <w:spacing w:after="0" w:line="240" w:lineRule="auto"/>
      </w:pPr>
      <w:r>
        <w:t>поля со всех сторон 1,5 см;</w:t>
      </w:r>
    </w:p>
    <w:p w:rsidR="00976595" w:rsidRDefault="00976595" w:rsidP="003D55F4">
      <w:pPr>
        <w:pStyle w:val="a3"/>
        <w:numPr>
          <w:ilvl w:val="0"/>
          <w:numId w:val="11"/>
        </w:numPr>
        <w:spacing w:after="0" w:line="240" w:lineRule="auto"/>
      </w:pPr>
      <w:r>
        <w:t>отступ (абзац) – 1,25;</w:t>
      </w:r>
    </w:p>
    <w:p w:rsidR="00976595" w:rsidRDefault="00976595" w:rsidP="003D55F4">
      <w:pPr>
        <w:pStyle w:val="a3"/>
        <w:numPr>
          <w:ilvl w:val="0"/>
          <w:numId w:val="11"/>
        </w:numPr>
        <w:spacing w:after="0" w:line="240" w:lineRule="auto"/>
      </w:pPr>
      <w:r>
        <w:t>выравнивание - по ширине;</w:t>
      </w:r>
    </w:p>
    <w:p w:rsidR="00976595" w:rsidRDefault="00976595" w:rsidP="003D55F4">
      <w:pPr>
        <w:pStyle w:val="a3"/>
        <w:numPr>
          <w:ilvl w:val="0"/>
          <w:numId w:val="11"/>
        </w:numPr>
        <w:spacing w:after="0" w:line="240" w:lineRule="auto"/>
      </w:pPr>
      <w:r>
        <w:t>автоматическая расстановка переносов, запрет висячих строк;</w:t>
      </w:r>
    </w:p>
    <w:p w:rsidR="00976595" w:rsidRPr="003D55F4" w:rsidRDefault="00976595" w:rsidP="003D55F4">
      <w:pPr>
        <w:pStyle w:val="a3"/>
        <w:numPr>
          <w:ilvl w:val="0"/>
          <w:numId w:val="11"/>
        </w:numPr>
        <w:spacing w:after="0" w:line="240" w:lineRule="auto"/>
        <w:rPr>
          <w:lang w:val="en-US"/>
        </w:rPr>
      </w:pPr>
      <w:r>
        <w:t>текст</w:t>
      </w:r>
      <w:r w:rsidRPr="003D55F4">
        <w:rPr>
          <w:lang w:val="en-US"/>
        </w:rPr>
        <w:t xml:space="preserve"> </w:t>
      </w:r>
      <w:r>
        <w:t>статьи</w:t>
      </w:r>
      <w:r w:rsidRPr="003D55F4">
        <w:rPr>
          <w:lang w:val="en-US"/>
        </w:rPr>
        <w:t xml:space="preserve"> – 14 </w:t>
      </w:r>
      <w:r>
        <w:t>кегль</w:t>
      </w:r>
      <w:r w:rsidRPr="003D55F4">
        <w:rPr>
          <w:lang w:val="en-US"/>
        </w:rPr>
        <w:t>, Times New Roman;</w:t>
      </w:r>
    </w:p>
    <w:p w:rsidR="00976595" w:rsidRDefault="00976595" w:rsidP="003D55F4">
      <w:pPr>
        <w:pStyle w:val="a3"/>
        <w:numPr>
          <w:ilvl w:val="0"/>
          <w:numId w:val="11"/>
        </w:numPr>
        <w:spacing w:after="0" w:line="240" w:lineRule="auto"/>
      </w:pPr>
      <w:r>
        <w:t>заголовок – кегль 16, жирный, все прописные, выравнивание по центру;</w:t>
      </w:r>
    </w:p>
    <w:p w:rsidR="00976595" w:rsidRDefault="00976595" w:rsidP="003D55F4">
      <w:pPr>
        <w:pStyle w:val="a3"/>
        <w:numPr>
          <w:ilvl w:val="0"/>
          <w:numId w:val="11"/>
        </w:numPr>
        <w:spacing w:after="0" w:line="240" w:lineRule="auto"/>
      </w:pPr>
      <w:r>
        <w:t>сведения об авторе – кегль 14, курсив, выравнивание по правому краю;</w:t>
      </w:r>
    </w:p>
    <w:p w:rsidR="00976595" w:rsidRDefault="00976595" w:rsidP="003D55F4">
      <w:pPr>
        <w:pStyle w:val="a3"/>
        <w:numPr>
          <w:ilvl w:val="0"/>
          <w:numId w:val="11"/>
        </w:numPr>
        <w:spacing w:after="0" w:line="240" w:lineRule="auto"/>
      </w:pPr>
      <w:r>
        <w:t>нумерация страниц не производится;</w:t>
      </w:r>
    </w:p>
    <w:p w:rsidR="00976595" w:rsidRDefault="00976595" w:rsidP="003D55F4">
      <w:pPr>
        <w:pStyle w:val="a3"/>
        <w:numPr>
          <w:ilvl w:val="0"/>
          <w:numId w:val="11"/>
        </w:numPr>
        <w:spacing w:after="0" w:line="240" w:lineRule="auto"/>
      </w:pPr>
      <w:r>
        <w:t>использование автоматических постраничных ссылок не допускается;</w:t>
      </w:r>
    </w:p>
    <w:p w:rsidR="00976595" w:rsidRDefault="00976595" w:rsidP="003D55F4">
      <w:pPr>
        <w:pStyle w:val="a3"/>
        <w:numPr>
          <w:ilvl w:val="0"/>
          <w:numId w:val="11"/>
        </w:numPr>
        <w:spacing w:after="0" w:line="240" w:lineRule="auto"/>
      </w:pPr>
      <w:r>
        <w:t>не допускается использование таблиц с альбомной ориентацией.</w:t>
      </w:r>
    </w:p>
    <w:p w:rsidR="00976595" w:rsidRDefault="00976595" w:rsidP="003D55F4">
      <w:pPr>
        <w:spacing w:after="0" w:line="240" w:lineRule="auto"/>
        <w:ind w:left="426"/>
      </w:pPr>
      <w:r>
        <w:t>2.12. В начале текста должны быть представлены:</w:t>
      </w:r>
    </w:p>
    <w:p w:rsidR="00976595" w:rsidRDefault="00976595" w:rsidP="003D55F4">
      <w:pPr>
        <w:pStyle w:val="a3"/>
        <w:numPr>
          <w:ilvl w:val="0"/>
          <w:numId w:val="11"/>
        </w:numPr>
        <w:spacing w:after="0" w:line="240" w:lineRule="auto"/>
      </w:pPr>
      <w:r>
        <w:t>Название статьи.</w:t>
      </w:r>
    </w:p>
    <w:p w:rsidR="00976595" w:rsidRDefault="00976595" w:rsidP="003D55F4">
      <w:pPr>
        <w:pStyle w:val="a3"/>
        <w:numPr>
          <w:ilvl w:val="0"/>
          <w:numId w:val="11"/>
        </w:numPr>
        <w:spacing w:after="0" w:line="240" w:lineRule="auto"/>
      </w:pPr>
      <w:r>
        <w:t>Сведения об авторе/авторах:</w:t>
      </w:r>
    </w:p>
    <w:p w:rsidR="00976595" w:rsidRDefault="00976595" w:rsidP="003D55F4">
      <w:pPr>
        <w:pStyle w:val="a3"/>
        <w:numPr>
          <w:ilvl w:val="0"/>
          <w:numId w:val="11"/>
        </w:numPr>
        <w:spacing w:after="0" w:line="240" w:lineRule="auto"/>
      </w:pPr>
      <w:r>
        <w:t>фамилия Имя Отчество (полностью) автора/авторов.</w:t>
      </w:r>
    </w:p>
    <w:p w:rsidR="00976595" w:rsidRDefault="00976595" w:rsidP="003D55F4">
      <w:pPr>
        <w:pStyle w:val="a3"/>
        <w:numPr>
          <w:ilvl w:val="0"/>
          <w:numId w:val="11"/>
        </w:numPr>
        <w:spacing w:after="0" w:line="240" w:lineRule="auto"/>
      </w:pPr>
      <w:r>
        <w:t>ученая степень, ученое звание, почетное звание.</w:t>
      </w:r>
    </w:p>
    <w:p w:rsidR="00976595" w:rsidRDefault="00976595" w:rsidP="003D55F4">
      <w:pPr>
        <w:pStyle w:val="a3"/>
        <w:numPr>
          <w:ilvl w:val="0"/>
          <w:numId w:val="11"/>
        </w:numPr>
        <w:spacing w:after="0" w:line="240" w:lineRule="auto"/>
      </w:pPr>
      <w:r>
        <w:t>субъект РФ, город.</w:t>
      </w:r>
    </w:p>
    <w:p w:rsidR="00976595" w:rsidRDefault="00976595" w:rsidP="003D55F4">
      <w:pPr>
        <w:pStyle w:val="a3"/>
        <w:numPr>
          <w:ilvl w:val="0"/>
          <w:numId w:val="11"/>
        </w:numPr>
        <w:spacing w:after="0" w:line="240" w:lineRule="auto"/>
      </w:pPr>
      <w:r>
        <w:t>образовательное учреждение (полное название).</w:t>
      </w:r>
    </w:p>
    <w:p w:rsidR="00976595" w:rsidRDefault="00976595" w:rsidP="003D55F4">
      <w:pPr>
        <w:pStyle w:val="a3"/>
        <w:numPr>
          <w:ilvl w:val="0"/>
          <w:numId w:val="11"/>
        </w:numPr>
        <w:spacing w:after="0" w:line="240" w:lineRule="auto"/>
      </w:pPr>
      <w:r>
        <w:t>должность (полностью) с названием подразделения.</w:t>
      </w:r>
    </w:p>
    <w:p w:rsidR="00976595" w:rsidRDefault="00976595" w:rsidP="003D55F4">
      <w:pPr>
        <w:pStyle w:val="a3"/>
        <w:numPr>
          <w:ilvl w:val="0"/>
          <w:numId w:val="11"/>
        </w:numPr>
        <w:spacing w:after="0" w:line="240" w:lineRule="auto"/>
      </w:pPr>
      <w:r>
        <w:t>телефон мобильный.</w:t>
      </w:r>
    </w:p>
    <w:p w:rsidR="00976595" w:rsidRDefault="00976595" w:rsidP="003D55F4">
      <w:pPr>
        <w:pStyle w:val="a3"/>
        <w:numPr>
          <w:ilvl w:val="0"/>
          <w:numId w:val="11"/>
        </w:numPr>
        <w:spacing w:after="0" w:line="240" w:lineRule="auto"/>
      </w:pPr>
      <w:proofErr w:type="spellStart"/>
      <w:r>
        <w:t>e-mail</w:t>
      </w:r>
      <w:proofErr w:type="spellEnd"/>
      <w:r>
        <w:t>.</w:t>
      </w:r>
    </w:p>
    <w:p w:rsidR="00976595" w:rsidRDefault="00976595" w:rsidP="003D55F4">
      <w:pPr>
        <w:pStyle w:val="a3"/>
        <w:numPr>
          <w:ilvl w:val="0"/>
          <w:numId w:val="11"/>
        </w:numPr>
        <w:spacing w:after="0" w:line="240" w:lineRule="auto"/>
      </w:pPr>
      <w:r>
        <w:t>Краткая аннотация (от 1 до 5 предложений).</w:t>
      </w:r>
    </w:p>
    <w:p w:rsidR="00976595" w:rsidRDefault="00976595" w:rsidP="003D55F4">
      <w:pPr>
        <w:spacing w:after="0" w:line="240" w:lineRule="auto"/>
        <w:ind w:left="993" w:hanging="567"/>
        <w:jc w:val="both"/>
      </w:pPr>
      <w:r>
        <w:t>2.13. Статьи публикуются в авторской редакции. Оргкомитет оставляет за собой право отклонения статей, не соответствующих тематике конференции и указанным выше требованиям. Присланные материалы не возвращаются и не рецензируются.</w:t>
      </w:r>
    </w:p>
    <w:p w:rsidR="00976595" w:rsidRDefault="00976595" w:rsidP="003D55F4">
      <w:pPr>
        <w:spacing w:after="0" w:line="240" w:lineRule="auto"/>
        <w:ind w:left="993" w:hanging="567"/>
        <w:jc w:val="both"/>
      </w:pPr>
      <w:r>
        <w:t xml:space="preserve">2.14. Список использованных источников оформляется в соответствии с </w:t>
      </w:r>
      <w:proofErr w:type="spellStart"/>
      <w:r>
        <w:t>ГОСТом</w:t>
      </w:r>
      <w:proofErr w:type="spellEnd"/>
      <w:r>
        <w:t xml:space="preserve"> </w:t>
      </w:r>
      <w:r w:rsidRPr="005E4DAC">
        <w:t>7.0.100-2018</w:t>
      </w:r>
      <w:r>
        <w:t xml:space="preserve"> «Библиографическая запись. Библиографическое описание» </w:t>
      </w:r>
      <w:proofErr w:type="spellStart"/>
      <w:r>
        <w:t>ГОСТом</w:t>
      </w:r>
      <w:proofErr w:type="spellEnd"/>
      <w:r>
        <w:t xml:space="preserve"> 7.0.5.-2008 «Библиографическая ссылка». Список литературы не является обязательным элементом текста. Его необходимость обусловливается наличием цитат или ссылок. Оформлять ссылки следует в виде указания в тексте в квадратных скобках на соответствующий источник списка литературы.</w:t>
      </w:r>
    </w:p>
    <w:p w:rsidR="00976595" w:rsidRDefault="00976595" w:rsidP="008D734A">
      <w:pPr>
        <w:spacing w:after="0" w:line="240" w:lineRule="auto"/>
        <w:ind w:left="993" w:hanging="567"/>
        <w:jc w:val="both"/>
      </w:pPr>
      <w:r>
        <w:t>2.15. Рассылка электронного сборника научных трудов будет осуществляться через месяц после проведения конференции.</w:t>
      </w:r>
    </w:p>
    <w:p w:rsidR="00976595" w:rsidRDefault="00976595" w:rsidP="003D55F4">
      <w:pPr>
        <w:spacing w:after="0" w:line="240" w:lineRule="auto"/>
        <w:ind w:left="426"/>
      </w:pPr>
      <w:r>
        <w:t>2.16. Поощрение участникам конференции</w:t>
      </w:r>
    </w:p>
    <w:p w:rsidR="00976595" w:rsidRDefault="00976595" w:rsidP="008D734A">
      <w:pPr>
        <w:spacing w:after="0" w:line="240" w:lineRule="auto"/>
        <w:ind w:left="993"/>
        <w:jc w:val="both"/>
      </w:pPr>
      <w:r>
        <w:t>2.16.1. Всем участникам конференции выдаются сертификаты участника Конференции.</w:t>
      </w:r>
      <w:r w:rsidRPr="008D734A">
        <w:t xml:space="preserve"> </w:t>
      </w:r>
      <w:r>
        <w:t>Электронный сертификат участника будет выслан на электронную почту участника конференции, указанную в заявке, в течение пяти рабочих дней после даты проведения конференции</w:t>
      </w:r>
    </w:p>
    <w:p w:rsidR="00976595" w:rsidRDefault="00976595" w:rsidP="008D734A">
      <w:pPr>
        <w:spacing w:after="0" w:line="240" w:lineRule="auto"/>
        <w:ind w:left="993"/>
        <w:jc w:val="both"/>
      </w:pPr>
      <w:r>
        <w:t>2.16.2.Педагогам, подготовившим выступление на конференции, вручаются сертификаты о предоставлении опыта.</w:t>
      </w:r>
    </w:p>
    <w:p w:rsidR="00976595" w:rsidRDefault="00976595" w:rsidP="008D734A">
      <w:pPr>
        <w:spacing w:after="0" w:line="240" w:lineRule="auto"/>
        <w:ind w:left="993"/>
        <w:jc w:val="both"/>
      </w:pPr>
      <w:r>
        <w:t>2.16.3. Благодарственные письма МБУ МЦ:</w:t>
      </w:r>
    </w:p>
    <w:p w:rsidR="00976595" w:rsidRDefault="00976595" w:rsidP="003D55F4">
      <w:pPr>
        <w:pStyle w:val="a3"/>
        <w:numPr>
          <w:ilvl w:val="0"/>
          <w:numId w:val="13"/>
        </w:numPr>
        <w:spacing w:after="0" w:line="240" w:lineRule="auto"/>
        <w:ind w:left="1276"/>
        <w:jc w:val="both"/>
      </w:pPr>
      <w:r>
        <w:t>образовательным организациям за организационно-методическое сопровождение;</w:t>
      </w:r>
    </w:p>
    <w:p w:rsidR="00976595" w:rsidRDefault="00976595" w:rsidP="003D55F4">
      <w:pPr>
        <w:pStyle w:val="a3"/>
        <w:numPr>
          <w:ilvl w:val="0"/>
          <w:numId w:val="13"/>
        </w:numPr>
        <w:spacing w:after="0" w:line="240" w:lineRule="auto"/>
        <w:ind w:left="1276"/>
        <w:jc w:val="both"/>
      </w:pPr>
      <w:r>
        <w:t>научным руководителям конференции за научно-методическое сопровождение.</w:t>
      </w:r>
    </w:p>
    <w:p w:rsidR="00976595" w:rsidRDefault="00976595" w:rsidP="003D55F4">
      <w:pPr>
        <w:spacing w:after="0" w:line="240" w:lineRule="auto"/>
        <w:ind w:left="426"/>
      </w:pPr>
      <w:r>
        <w:lastRenderedPageBreak/>
        <w:t>2.17. Документация конференции</w:t>
      </w:r>
    </w:p>
    <w:p w:rsidR="00976595" w:rsidRDefault="00976595" w:rsidP="003D55F4">
      <w:pPr>
        <w:spacing w:after="0" w:line="240" w:lineRule="auto"/>
        <w:ind w:left="993"/>
      </w:pPr>
      <w:r>
        <w:t>Документы Конференции хранятся в МБУ МЦ до конца календарного года. По истечении указанного срока документы подлежат уничтожению посредством измельчения с использованием специальной техники.</w:t>
      </w:r>
    </w:p>
    <w:p w:rsidR="00976595" w:rsidRPr="007F7041" w:rsidRDefault="00976595" w:rsidP="003D55F4">
      <w:pPr>
        <w:spacing w:after="0" w:line="240" w:lineRule="auto"/>
        <w:ind w:left="426"/>
      </w:pPr>
    </w:p>
    <w:p w:rsidR="00976595" w:rsidRDefault="00976595" w:rsidP="003D55F4">
      <w:pPr>
        <w:spacing w:after="0" w:line="240" w:lineRule="auto"/>
        <w:ind w:left="426"/>
      </w:pPr>
      <w:r>
        <w:rPr>
          <w:lang w:val="en-US"/>
        </w:rPr>
        <w:t>III</w:t>
      </w:r>
      <w:r>
        <w:t xml:space="preserve"> Финансирование Конференции</w:t>
      </w:r>
    </w:p>
    <w:p w:rsidR="00976595" w:rsidRDefault="00976595" w:rsidP="001B270F">
      <w:pPr>
        <w:spacing w:after="0" w:line="240" w:lineRule="auto"/>
        <w:ind w:left="993" w:hanging="567"/>
        <w:jc w:val="both"/>
      </w:pPr>
      <w:r>
        <w:t>3.1. Финансирование Конференции осуществляется за счет трех источников: средств субсидии, выделяемой учреждению на иные цели для реализации соответствующего мероприятия целевой программы (аналитической подпрограммы, специальной подпрограммы и т.д.), средств субсидии на выполнение муниципального задания (в части подготовки мероприятия), средств от приносящей доход деятельности.</w:t>
      </w:r>
    </w:p>
    <w:p w:rsidR="00976595" w:rsidRDefault="00976595" w:rsidP="003D55F4">
      <w:pPr>
        <w:spacing w:after="0" w:line="240" w:lineRule="auto"/>
        <w:ind w:left="709"/>
      </w:pPr>
      <w:r>
        <w:t>3.2. Конкретный состав расходов на проведение Конференции определяется Организаторами Конференции и может включать в себя:</w:t>
      </w:r>
    </w:p>
    <w:p w:rsidR="00976595" w:rsidRDefault="00976595" w:rsidP="001B270F">
      <w:pPr>
        <w:pStyle w:val="a3"/>
        <w:numPr>
          <w:ilvl w:val="0"/>
          <w:numId w:val="14"/>
        </w:numPr>
        <w:spacing w:after="0" w:line="240" w:lineRule="auto"/>
        <w:jc w:val="both"/>
      </w:pPr>
      <w:r>
        <w:t>оплату приглашенных (привлеченных) специалистов (в том числе и сотрудников МБУ МЦ, если такая работа проводится за рамками должностных обязанностей) по договорам гражданско-правового характера;</w:t>
      </w:r>
    </w:p>
    <w:p w:rsidR="00976595" w:rsidRDefault="00976595" w:rsidP="008D734A">
      <w:pPr>
        <w:pStyle w:val="a3"/>
        <w:numPr>
          <w:ilvl w:val="0"/>
          <w:numId w:val="14"/>
        </w:numPr>
        <w:spacing w:after="0" w:line="240" w:lineRule="auto"/>
        <w:jc w:val="both"/>
      </w:pPr>
      <w:r>
        <w:t>приобретение канцелярских товаров, расходных материалов, комплектующих для компьютерной, организационной и офисной техники, обеспечивающих подготовку и проведение Конференции.</w:t>
      </w:r>
    </w:p>
    <w:p w:rsidR="00976595" w:rsidRPr="008D734A" w:rsidRDefault="00976595" w:rsidP="008D734A"/>
    <w:p w:rsidR="00976595" w:rsidRPr="008D734A" w:rsidRDefault="00976595" w:rsidP="008D734A"/>
    <w:p w:rsidR="00976595" w:rsidRDefault="00976595" w:rsidP="008D734A"/>
    <w:sectPr w:rsidR="00976595" w:rsidSect="0006570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6B97"/>
    <w:multiLevelType w:val="hybridMultilevel"/>
    <w:tmpl w:val="8ECEFEC2"/>
    <w:lvl w:ilvl="0" w:tplc="C2443D50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>
    <w:nsid w:val="063301A2"/>
    <w:multiLevelType w:val="hybridMultilevel"/>
    <w:tmpl w:val="89B68146"/>
    <w:lvl w:ilvl="0" w:tplc="C2443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D2C56"/>
    <w:multiLevelType w:val="hybridMultilevel"/>
    <w:tmpl w:val="36861160"/>
    <w:lvl w:ilvl="0" w:tplc="8EB416C4">
      <w:start w:val="1"/>
      <w:numFmt w:val="decimal"/>
      <w:lvlText w:val="2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BEF772C"/>
    <w:multiLevelType w:val="hybridMultilevel"/>
    <w:tmpl w:val="63D088AE"/>
    <w:lvl w:ilvl="0" w:tplc="C2443D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D5445D"/>
    <w:multiLevelType w:val="hybridMultilevel"/>
    <w:tmpl w:val="B6707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64509D"/>
    <w:multiLevelType w:val="hybridMultilevel"/>
    <w:tmpl w:val="951A7AD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57183C"/>
    <w:multiLevelType w:val="hybridMultilevel"/>
    <w:tmpl w:val="D31C97E8"/>
    <w:lvl w:ilvl="0" w:tplc="8EB416C4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8339E2"/>
    <w:multiLevelType w:val="hybridMultilevel"/>
    <w:tmpl w:val="EDAC96F0"/>
    <w:lvl w:ilvl="0" w:tplc="C2443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F14B674">
      <w:numFmt w:val="bullet"/>
      <w:lvlText w:val="•"/>
      <w:lvlJc w:val="left"/>
      <w:pPr>
        <w:ind w:left="1635" w:hanging="55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647BBE"/>
    <w:multiLevelType w:val="hybridMultilevel"/>
    <w:tmpl w:val="0BBEDE92"/>
    <w:lvl w:ilvl="0" w:tplc="C2443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30712F"/>
    <w:multiLevelType w:val="hybridMultilevel"/>
    <w:tmpl w:val="086EB706"/>
    <w:lvl w:ilvl="0" w:tplc="C2443D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8F55721"/>
    <w:multiLevelType w:val="hybridMultilevel"/>
    <w:tmpl w:val="C8A29476"/>
    <w:lvl w:ilvl="0" w:tplc="C2443D5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4F9F4354"/>
    <w:multiLevelType w:val="hybridMultilevel"/>
    <w:tmpl w:val="7C14A47E"/>
    <w:lvl w:ilvl="0" w:tplc="C2443D5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5B424F1E"/>
    <w:multiLevelType w:val="hybridMultilevel"/>
    <w:tmpl w:val="097074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7844BBA"/>
    <w:multiLevelType w:val="hybridMultilevel"/>
    <w:tmpl w:val="A720E9CA"/>
    <w:lvl w:ilvl="0" w:tplc="A9DA8EF4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2"/>
  </w:num>
  <w:num w:numId="5">
    <w:abstractNumId w:val="8"/>
  </w:num>
  <w:num w:numId="6">
    <w:abstractNumId w:val="13"/>
  </w:num>
  <w:num w:numId="7">
    <w:abstractNumId w:val="2"/>
  </w:num>
  <w:num w:numId="8">
    <w:abstractNumId w:val="6"/>
  </w:num>
  <w:num w:numId="9">
    <w:abstractNumId w:val="10"/>
  </w:num>
  <w:num w:numId="10">
    <w:abstractNumId w:val="1"/>
  </w:num>
  <w:num w:numId="11">
    <w:abstractNumId w:val="9"/>
  </w:num>
  <w:num w:numId="12">
    <w:abstractNumId w:val="11"/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0AE4"/>
    <w:rsid w:val="000038E8"/>
    <w:rsid w:val="00010AE4"/>
    <w:rsid w:val="00026229"/>
    <w:rsid w:val="00065709"/>
    <w:rsid w:val="000A3214"/>
    <w:rsid w:val="000E7641"/>
    <w:rsid w:val="000F4FFB"/>
    <w:rsid w:val="001104F4"/>
    <w:rsid w:val="001B270F"/>
    <w:rsid w:val="002013D8"/>
    <w:rsid w:val="00283FF8"/>
    <w:rsid w:val="002F7D68"/>
    <w:rsid w:val="00355829"/>
    <w:rsid w:val="003A73FB"/>
    <w:rsid w:val="003C1D52"/>
    <w:rsid w:val="003D55F4"/>
    <w:rsid w:val="00411384"/>
    <w:rsid w:val="004241B0"/>
    <w:rsid w:val="00460FE0"/>
    <w:rsid w:val="004D50F3"/>
    <w:rsid w:val="00514671"/>
    <w:rsid w:val="005E4DAC"/>
    <w:rsid w:val="00646F0D"/>
    <w:rsid w:val="00677921"/>
    <w:rsid w:val="006C5DD3"/>
    <w:rsid w:val="00706257"/>
    <w:rsid w:val="007D7774"/>
    <w:rsid w:val="007F7041"/>
    <w:rsid w:val="00851882"/>
    <w:rsid w:val="008D734A"/>
    <w:rsid w:val="00976595"/>
    <w:rsid w:val="009859A1"/>
    <w:rsid w:val="009A2DFE"/>
    <w:rsid w:val="009C15F9"/>
    <w:rsid w:val="00AF5126"/>
    <w:rsid w:val="00C14DF1"/>
    <w:rsid w:val="00C649E4"/>
    <w:rsid w:val="00C732FB"/>
    <w:rsid w:val="00D57DA9"/>
    <w:rsid w:val="00D67374"/>
    <w:rsid w:val="00DB0F69"/>
    <w:rsid w:val="00E47A18"/>
    <w:rsid w:val="00EE65A8"/>
    <w:rsid w:val="00F72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AE4"/>
    <w:pPr>
      <w:spacing w:after="160" w:line="25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0FE0"/>
    <w:pPr>
      <w:ind w:left="720"/>
      <w:contextualSpacing/>
    </w:pPr>
  </w:style>
  <w:style w:type="character" w:styleId="a4">
    <w:name w:val="Hyperlink"/>
    <w:basedOn w:val="a0"/>
    <w:uiPriority w:val="99"/>
    <w:rsid w:val="007D7774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20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todist@gmc.iv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1781</Words>
  <Characters>10156</Characters>
  <Application>Microsoft Office Word</Application>
  <DocSecurity>0</DocSecurity>
  <Lines>84</Lines>
  <Paragraphs>23</Paragraphs>
  <ScaleCrop>false</ScaleCrop>
  <Company/>
  <LinksUpToDate>false</LinksUpToDate>
  <CharactersWithSpaces>11914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aevr</dc:creator>
  <cp:lastModifiedBy>GA</cp:lastModifiedBy>
  <cp:revision>2</cp:revision>
  <dcterms:created xsi:type="dcterms:W3CDTF">2022-03-02T06:05:00Z</dcterms:created>
  <dcterms:modified xsi:type="dcterms:W3CDTF">2022-03-02T06:05:00Z</dcterms:modified>
</cp:coreProperties>
</file>