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CFF" w:rsidRPr="005D019B" w:rsidRDefault="00AD6CFF" w:rsidP="005C2E7C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5D019B">
        <w:rPr>
          <w:rFonts w:ascii="Times New Roman" w:hAnsi="Times New Roman"/>
          <w:i/>
          <w:sz w:val="28"/>
          <w:szCs w:val="28"/>
        </w:rPr>
        <w:t>Приложение № 1</w:t>
      </w:r>
    </w:p>
    <w:p w:rsidR="00AD6CFF" w:rsidRPr="00E13302" w:rsidRDefault="00AD6CFF" w:rsidP="005C2E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3302">
        <w:rPr>
          <w:rFonts w:ascii="Times New Roman" w:hAnsi="Times New Roman"/>
          <w:b/>
          <w:sz w:val="24"/>
          <w:szCs w:val="24"/>
        </w:rPr>
        <w:t>ИНФОРМАЦИЯ *</w:t>
      </w:r>
    </w:p>
    <w:p w:rsidR="00AD6CFF" w:rsidRPr="00E13302" w:rsidRDefault="00AD6CFF" w:rsidP="005C2E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3302">
        <w:rPr>
          <w:rFonts w:ascii="Times New Roman" w:hAnsi="Times New Roman"/>
          <w:b/>
          <w:sz w:val="24"/>
          <w:szCs w:val="24"/>
        </w:rPr>
        <w:t xml:space="preserve">к «круглому столу» на тему: «Формирование комфортной городской среды. Межсекторное взаимодействие </w:t>
      </w:r>
      <w:r>
        <w:rPr>
          <w:rFonts w:ascii="Times New Roman" w:hAnsi="Times New Roman"/>
          <w:b/>
          <w:sz w:val="24"/>
          <w:szCs w:val="24"/>
        </w:rPr>
        <w:br/>
      </w:r>
      <w:r w:rsidRPr="00E13302">
        <w:rPr>
          <w:rFonts w:ascii="Times New Roman" w:hAnsi="Times New Roman"/>
          <w:b/>
          <w:sz w:val="24"/>
          <w:szCs w:val="24"/>
        </w:rPr>
        <w:t>(сообщества – бизнес – муниципалитет – государство) для целей развития территории и повышения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13302">
        <w:rPr>
          <w:rFonts w:ascii="Times New Roman" w:hAnsi="Times New Roman"/>
          <w:b/>
          <w:sz w:val="24"/>
          <w:szCs w:val="24"/>
        </w:rPr>
        <w:t>ее человеческого потенциала. Постановка задачи»</w:t>
      </w:r>
    </w:p>
    <w:p w:rsidR="00AD6CFF" w:rsidRPr="005C2E7C" w:rsidRDefault="00AD6CFF" w:rsidP="005C2E7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55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2586"/>
        <w:gridCol w:w="4110"/>
        <w:gridCol w:w="4394"/>
        <w:gridCol w:w="3969"/>
      </w:tblGrid>
      <w:tr w:rsidR="00AD6CFF" w:rsidRPr="00993195" w:rsidTr="00993195">
        <w:tc>
          <w:tcPr>
            <w:tcW w:w="534" w:type="dxa"/>
          </w:tcPr>
          <w:p w:rsidR="00AD6CFF" w:rsidRPr="00993195" w:rsidRDefault="00AD6CFF" w:rsidP="009931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3195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86" w:type="dxa"/>
          </w:tcPr>
          <w:p w:rsidR="00AD6CFF" w:rsidRPr="00993195" w:rsidRDefault="00AD6CFF" w:rsidP="009931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Муниципальное образование</w:t>
            </w:r>
          </w:p>
        </w:tc>
        <w:tc>
          <w:tcPr>
            <w:tcW w:w="4110" w:type="dxa"/>
          </w:tcPr>
          <w:p w:rsidR="00AD6CFF" w:rsidRPr="00993195" w:rsidRDefault="00AD6CFF" w:rsidP="009931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3195">
              <w:rPr>
                <w:rFonts w:ascii="Times New Roman" w:hAnsi="Times New Roman"/>
                <w:b/>
                <w:u w:val="single"/>
              </w:rPr>
              <w:t>Развитие территорий</w:t>
            </w:r>
            <w:r w:rsidRPr="00993195">
              <w:rPr>
                <w:rFonts w:ascii="Times New Roman" w:hAnsi="Times New Roman"/>
                <w:b/>
              </w:rPr>
              <w:t xml:space="preserve"> </w:t>
            </w:r>
            <w:r w:rsidRPr="00993195">
              <w:rPr>
                <w:rFonts w:ascii="Times New Roman" w:hAnsi="Times New Roman"/>
                <w:b/>
              </w:rPr>
              <w:br/>
            </w:r>
            <w:r w:rsidRPr="00993195">
              <w:rPr>
                <w:rFonts w:ascii="Times New Roman" w:hAnsi="Times New Roman"/>
                <w:i/>
              </w:rPr>
              <w:t>(лучшие практики, проблемы, предложения)</w:t>
            </w:r>
            <w:r w:rsidRPr="00993195">
              <w:rPr>
                <w:rFonts w:ascii="Times New Roman" w:hAnsi="Times New Roman"/>
                <w:b/>
              </w:rPr>
              <w:t>:</w:t>
            </w:r>
            <w:r w:rsidRPr="00993195">
              <w:rPr>
                <w:rFonts w:ascii="Times New Roman" w:hAnsi="Times New Roman"/>
                <w:b/>
              </w:rPr>
              <w:br/>
              <w:t xml:space="preserve">- ГЧП и МЧП </w:t>
            </w:r>
            <w:r w:rsidRPr="00993195">
              <w:rPr>
                <w:rFonts w:ascii="Times New Roman" w:hAnsi="Times New Roman"/>
                <w:b/>
                <w:i/>
              </w:rPr>
              <w:t>(в т.ч. при строительстве объектов инфраструктуры – школ, детских садов, объектов культуры, физической культуры и спорта и т.п.)</w:t>
            </w:r>
            <w:r w:rsidRPr="00993195">
              <w:rPr>
                <w:rFonts w:ascii="Times New Roman" w:hAnsi="Times New Roman"/>
                <w:b/>
              </w:rPr>
              <w:t xml:space="preserve">; </w:t>
            </w:r>
          </w:p>
          <w:p w:rsidR="00AD6CFF" w:rsidRPr="00993195" w:rsidRDefault="00AD6CFF" w:rsidP="009931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3195">
              <w:rPr>
                <w:rFonts w:ascii="Times New Roman" w:hAnsi="Times New Roman"/>
                <w:b/>
              </w:rPr>
              <w:t xml:space="preserve">- инициативное </w:t>
            </w:r>
            <w:proofErr w:type="spellStart"/>
            <w:r w:rsidRPr="00993195">
              <w:rPr>
                <w:rFonts w:ascii="Times New Roman" w:hAnsi="Times New Roman"/>
                <w:b/>
              </w:rPr>
              <w:t>бюджетирование</w:t>
            </w:r>
            <w:proofErr w:type="spellEnd"/>
            <w:r w:rsidRPr="00993195">
              <w:rPr>
                <w:rFonts w:ascii="Times New Roman" w:hAnsi="Times New Roman"/>
                <w:b/>
              </w:rPr>
              <w:t>;</w:t>
            </w:r>
          </w:p>
          <w:p w:rsidR="00AD6CFF" w:rsidRPr="00993195" w:rsidRDefault="00AD6CFF" w:rsidP="009931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3195">
              <w:rPr>
                <w:rFonts w:ascii="Times New Roman" w:hAnsi="Times New Roman"/>
                <w:b/>
              </w:rPr>
              <w:t>- </w:t>
            </w:r>
            <w:proofErr w:type="spellStart"/>
            <w:r w:rsidRPr="00993195">
              <w:rPr>
                <w:rFonts w:ascii="Times New Roman" w:hAnsi="Times New Roman"/>
                <w:b/>
              </w:rPr>
              <w:t>стратегирование</w:t>
            </w:r>
            <w:proofErr w:type="spellEnd"/>
            <w:r w:rsidRPr="00993195">
              <w:rPr>
                <w:rFonts w:ascii="Times New Roman" w:hAnsi="Times New Roman"/>
                <w:b/>
              </w:rPr>
              <w:t xml:space="preserve"> регионального </w:t>
            </w:r>
            <w:r w:rsidRPr="00993195">
              <w:rPr>
                <w:rFonts w:ascii="Times New Roman" w:hAnsi="Times New Roman"/>
                <w:b/>
              </w:rPr>
              <w:br/>
              <w:t xml:space="preserve">и местного уровня </w:t>
            </w:r>
            <w:r w:rsidRPr="00993195">
              <w:rPr>
                <w:rFonts w:ascii="Times New Roman" w:hAnsi="Times New Roman"/>
                <w:b/>
                <w:i/>
              </w:rPr>
              <w:t xml:space="preserve">(документы стратегического </w:t>
            </w:r>
            <w:r w:rsidRPr="00993195">
              <w:rPr>
                <w:rFonts w:ascii="Times New Roman" w:hAnsi="Times New Roman"/>
                <w:b/>
                <w:i/>
              </w:rPr>
              <w:br/>
              <w:t>и территориального планирования, комплексного развития социальной, коммунальной и транспортной инфраструктуры)</w:t>
            </w:r>
            <w:r w:rsidRPr="00993195">
              <w:rPr>
                <w:rFonts w:ascii="Times New Roman" w:hAnsi="Times New Roman"/>
                <w:b/>
              </w:rPr>
              <w:t>;</w:t>
            </w:r>
          </w:p>
          <w:p w:rsidR="00AD6CFF" w:rsidRPr="00993195" w:rsidRDefault="00AD6CFF" w:rsidP="009931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3195">
              <w:rPr>
                <w:rFonts w:ascii="Times New Roman" w:hAnsi="Times New Roman"/>
                <w:b/>
              </w:rPr>
              <w:t xml:space="preserve">- балансы городской среды </w:t>
            </w:r>
            <w:r w:rsidRPr="00993195">
              <w:rPr>
                <w:rFonts w:ascii="Times New Roman" w:hAnsi="Times New Roman"/>
                <w:b/>
                <w:i/>
              </w:rPr>
              <w:t>(жилищный баланс, градостроительный баланс, инфраструктурные балансы)</w:t>
            </w:r>
            <w:r w:rsidRPr="00993195">
              <w:rPr>
                <w:rFonts w:ascii="Times New Roman" w:hAnsi="Times New Roman"/>
                <w:b/>
              </w:rPr>
              <w:t>;</w:t>
            </w:r>
          </w:p>
          <w:p w:rsidR="00AD6CFF" w:rsidRPr="00993195" w:rsidRDefault="00AD6CFF" w:rsidP="009931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3195">
              <w:rPr>
                <w:rFonts w:ascii="Times New Roman" w:hAnsi="Times New Roman"/>
                <w:b/>
              </w:rPr>
              <w:t>- </w:t>
            </w:r>
            <w:proofErr w:type="spellStart"/>
            <w:r w:rsidRPr="00993195">
              <w:rPr>
                <w:rFonts w:ascii="Times New Roman" w:hAnsi="Times New Roman"/>
                <w:b/>
              </w:rPr>
              <w:t>природосбережение</w:t>
            </w:r>
            <w:proofErr w:type="spellEnd"/>
            <w:r w:rsidRPr="00993195">
              <w:rPr>
                <w:rFonts w:ascii="Times New Roman" w:hAnsi="Times New Roman"/>
                <w:b/>
              </w:rPr>
              <w:t xml:space="preserve"> и экологические балансы </w:t>
            </w:r>
            <w:r w:rsidRPr="00993195">
              <w:rPr>
                <w:rFonts w:ascii="Times New Roman" w:hAnsi="Times New Roman"/>
                <w:b/>
                <w:i/>
              </w:rPr>
              <w:t xml:space="preserve">(топливно-энергетический баланс, балансы выбросов загрязняющих веществ </w:t>
            </w:r>
            <w:r w:rsidRPr="00993195">
              <w:rPr>
                <w:rFonts w:ascii="Times New Roman" w:hAnsi="Times New Roman"/>
                <w:b/>
                <w:i/>
              </w:rPr>
              <w:br/>
              <w:t>в атмосферу и сточные воды, баланс обращения твердых коммунальных отходов)</w:t>
            </w:r>
          </w:p>
        </w:tc>
        <w:tc>
          <w:tcPr>
            <w:tcW w:w="4394" w:type="dxa"/>
          </w:tcPr>
          <w:p w:rsidR="00AD6CFF" w:rsidRPr="00993195" w:rsidRDefault="00AD6CFF" w:rsidP="009931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3195">
              <w:rPr>
                <w:rFonts w:ascii="Times New Roman" w:hAnsi="Times New Roman"/>
                <w:b/>
                <w:u w:val="single"/>
              </w:rPr>
              <w:t>Развитие человеческого потенциала</w:t>
            </w:r>
            <w:r w:rsidRPr="00993195">
              <w:rPr>
                <w:rFonts w:ascii="Times New Roman" w:hAnsi="Times New Roman"/>
                <w:b/>
              </w:rPr>
              <w:t xml:space="preserve"> </w:t>
            </w:r>
            <w:r w:rsidRPr="00993195">
              <w:rPr>
                <w:rFonts w:ascii="Times New Roman" w:hAnsi="Times New Roman"/>
                <w:i/>
              </w:rPr>
              <w:t>(лучшие практики, проблемы, предложения)</w:t>
            </w:r>
            <w:r w:rsidRPr="00993195">
              <w:rPr>
                <w:rFonts w:ascii="Times New Roman" w:hAnsi="Times New Roman"/>
                <w:b/>
              </w:rPr>
              <w:t xml:space="preserve">: </w:t>
            </w:r>
            <w:r w:rsidRPr="00993195">
              <w:rPr>
                <w:rFonts w:ascii="Times New Roman" w:hAnsi="Times New Roman"/>
                <w:b/>
              </w:rPr>
              <w:br/>
              <w:t xml:space="preserve">- развитие и поддержка СО НКО; </w:t>
            </w:r>
          </w:p>
          <w:p w:rsidR="00AD6CFF" w:rsidRPr="00993195" w:rsidRDefault="00AD6CFF" w:rsidP="009931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3195">
              <w:rPr>
                <w:rFonts w:ascii="Times New Roman" w:hAnsi="Times New Roman"/>
                <w:b/>
              </w:rPr>
              <w:t xml:space="preserve">- поддержка семейных ценностей </w:t>
            </w:r>
            <w:r w:rsidRPr="00993195">
              <w:rPr>
                <w:rFonts w:ascii="Times New Roman" w:hAnsi="Times New Roman"/>
                <w:b/>
              </w:rPr>
              <w:br/>
              <w:t>и многодетности;</w:t>
            </w:r>
          </w:p>
          <w:p w:rsidR="00AD6CFF" w:rsidRPr="00993195" w:rsidRDefault="00AD6CFF" w:rsidP="009931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3195">
              <w:rPr>
                <w:rFonts w:ascii="Times New Roman" w:hAnsi="Times New Roman"/>
                <w:b/>
              </w:rPr>
              <w:t>- профессиональное развитие;</w:t>
            </w:r>
          </w:p>
          <w:p w:rsidR="00AD6CFF" w:rsidRPr="00993195" w:rsidRDefault="00AD6CFF" w:rsidP="009931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3195">
              <w:rPr>
                <w:rFonts w:ascii="Times New Roman" w:hAnsi="Times New Roman"/>
                <w:b/>
              </w:rPr>
              <w:t>- </w:t>
            </w:r>
            <w:proofErr w:type="spellStart"/>
            <w:r w:rsidRPr="00993195">
              <w:rPr>
                <w:rFonts w:ascii="Times New Roman" w:hAnsi="Times New Roman"/>
                <w:b/>
              </w:rPr>
              <w:t>народосбережение</w:t>
            </w:r>
            <w:bookmarkStart w:id="0" w:name="_GoBack"/>
            <w:bookmarkEnd w:id="0"/>
            <w:proofErr w:type="spellEnd"/>
            <w:r w:rsidRPr="00993195">
              <w:rPr>
                <w:rFonts w:ascii="Times New Roman" w:hAnsi="Times New Roman"/>
                <w:b/>
              </w:rPr>
              <w:t xml:space="preserve"> и балансы человеческого потенциала </w:t>
            </w:r>
            <w:r w:rsidRPr="00993195">
              <w:rPr>
                <w:rFonts w:ascii="Times New Roman" w:hAnsi="Times New Roman"/>
                <w:b/>
                <w:i/>
              </w:rPr>
              <w:t>(демографический баланс, баланс трудовых ресурсов)</w:t>
            </w:r>
          </w:p>
        </w:tc>
        <w:tc>
          <w:tcPr>
            <w:tcW w:w="3969" w:type="dxa"/>
          </w:tcPr>
          <w:p w:rsidR="00AD6CFF" w:rsidRPr="00993195" w:rsidRDefault="00AD6CFF" w:rsidP="009931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3195">
              <w:rPr>
                <w:rFonts w:ascii="Times New Roman" w:hAnsi="Times New Roman"/>
                <w:b/>
                <w:u w:val="single"/>
              </w:rPr>
              <w:t>Межсекторное взаимодействие</w:t>
            </w:r>
            <w:r w:rsidRPr="00993195">
              <w:rPr>
                <w:rFonts w:ascii="Times New Roman" w:hAnsi="Times New Roman"/>
                <w:b/>
              </w:rPr>
              <w:t xml:space="preserve"> </w:t>
            </w:r>
            <w:r w:rsidRPr="00993195">
              <w:rPr>
                <w:rFonts w:ascii="Times New Roman" w:hAnsi="Times New Roman"/>
                <w:i/>
              </w:rPr>
              <w:t>(лучшие практики, проблемы, предложения)</w:t>
            </w:r>
            <w:r w:rsidRPr="00993195">
              <w:rPr>
                <w:rFonts w:ascii="Times New Roman" w:hAnsi="Times New Roman"/>
                <w:b/>
              </w:rPr>
              <w:t xml:space="preserve">: </w:t>
            </w:r>
            <w:r w:rsidRPr="00993195">
              <w:rPr>
                <w:rFonts w:ascii="Times New Roman" w:hAnsi="Times New Roman"/>
                <w:b/>
              </w:rPr>
              <w:br/>
              <w:t>- местные (региональные) сообщества – бизнес – власть;</w:t>
            </w:r>
          </w:p>
          <w:p w:rsidR="00AD6CFF" w:rsidRPr="00993195" w:rsidRDefault="00AD6CFF" w:rsidP="009931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3195">
              <w:rPr>
                <w:rFonts w:ascii="Times New Roman" w:hAnsi="Times New Roman"/>
                <w:b/>
              </w:rPr>
              <w:t>- коммуникативное пространство;</w:t>
            </w:r>
          </w:p>
          <w:p w:rsidR="00AD6CFF" w:rsidRPr="00993195" w:rsidRDefault="00AD6CFF" w:rsidP="009931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3195">
              <w:rPr>
                <w:rFonts w:ascii="Times New Roman" w:hAnsi="Times New Roman"/>
                <w:b/>
              </w:rPr>
              <w:t>- социальное проектирование;</w:t>
            </w:r>
          </w:p>
          <w:p w:rsidR="00AD6CFF" w:rsidRPr="00993195" w:rsidRDefault="00AD6CFF" w:rsidP="009931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3195">
              <w:rPr>
                <w:rFonts w:ascii="Times New Roman" w:hAnsi="Times New Roman"/>
                <w:b/>
              </w:rPr>
              <w:t xml:space="preserve">- роль торгово-промышленных палат, объединений бизнеса, профсоюзных объединений, общественных палат, других объединений </w:t>
            </w:r>
            <w:r w:rsidRPr="00993195">
              <w:rPr>
                <w:rFonts w:ascii="Times New Roman" w:hAnsi="Times New Roman"/>
                <w:b/>
                <w:i/>
              </w:rPr>
              <w:t xml:space="preserve">(указать каких?) </w:t>
            </w:r>
            <w:r w:rsidRPr="00993195">
              <w:rPr>
                <w:rFonts w:ascii="Times New Roman" w:hAnsi="Times New Roman"/>
                <w:b/>
                <w:i/>
              </w:rPr>
              <w:br/>
            </w:r>
            <w:r w:rsidRPr="00993195">
              <w:rPr>
                <w:rFonts w:ascii="Times New Roman" w:hAnsi="Times New Roman"/>
                <w:b/>
              </w:rPr>
              <w:t xml:space="preserve">в развитии территорий </w:t>
            </w:r>
            <w:r w:rsidRPr="00993195">
              <w:rPr>
                <w:rFonts w:ascii="Times New Roman" w:hAnsi="Times New Roman"/>
                <w:b/>
              </w:rPr>
              <w:br/>
              <w:t>и человеческого потенциала</w:t>
            </w:r>
          </w:p>
        </w:tc>
      </w:tr>
      <w:tr w:rsidR="00AD6CFF" w:rsidRPr="00993195" w:rsidTr="00993195">
        <w:tc>
          <w:tcPr>
            <w:tcW w:w="534" w:type="dxa"/>
          </w:tcPr>
          <w:p w:rsidR="00AD6CFF" w:rsidRPr="00993195" w:rsidRDefault="0070678B" w:rsidP="00993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86" w:type="dxa"/>
          </w:tcPr>
          <w:p w:rsidR="00AD6CFF" w:rsidRPr="00993195" w:rsidRDefault="0070678B" w:rsidP="00993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Боровичский</w:t>
            </w:r>
            <w:proofErr w:type="spellEnd"/>
            <w:r>
              <w:rPr>
                <w:rFonts w:ascii="Times New Roman" w:hAnsi="Times New Roman"/>
              </w:rPr>
              <w:t xml:space="preserve"> муниципальный район</w:t>
            </w:r>
          </w:p>
        </w:tc>
        <w:tc>
          <w:tcPr>
            <w:tcW w:w="4110" w:type="dxa"/>
          </w:tcPr>
          <w:p w:rsidR="00AD6CFF" w:rsidRPr="0070678B" w:rsidRDefault="0070678B" w:rsidP="002739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678B">
              <w:rPr>
                <w:rFonts w:ascii="Times New Roman" w:hAnsi="Times New Roman"/>
                <w:u w:val="single"/>
              </w:rPr>
              <w:t>Лучшие практики</w:t>
            </w:r>
            <w:r>
              <w:rPr>
                <w:rFonts w:ascii="Times New Roman" w:hAnsi="Times New Roman"/>
              </w:rPr>
              <w:t xml:space="preserve"> – инициативное </w:t>
            </w:r>
            <w:proofErr w:type="spellStart"/>
            <w:r>
              <w:rPr>
                <w:rFonts w:ascii="Times New Roman" w:hAnsi="Times New Roman"/>
              </w:rPr>
              <w:t>бюджетирование</w:t>
            </w:r>
            <w:proofErr w:type="spellEnd"/>
            <w:r>
              <w:rPr>
                <w:rFonts w:ascii="Times New Roman" w:hAnsi="Times New Roman"/>
              </w:rPr>
              <w:t xml:space="preserve">: проект «Твой школьный бюджет». Комплекс мероприятий, направленных на определение и реализацию социально значимых проектов на территории образовательных учреждений с привлечением обучающихся 9-11 классов школ района. Цель – формирование у обучающихся активной </w:t>
            </w:r>
            <w:r>
              <w:rPr>
                <w:rFonts w:ascii="Times New Roman" w:hAnsi="Times New Roman"/>
              </w:rPr>
              <w:lastRenderedPageBreak/>
              <w:t>и ответственной гражданской позиции</w:t>
            </w:r>
          </w:p>
        </w:tc>
        <w:tc>
          <w:tcPr>
            <w:tcW w:w="4394" w:type="dxa"/>
          </w:tcPr>
          <w:p w:rsidR="00AD6CFF" w:rsidRPr="002050AE" w:rsidRDefault="0070678B" w:rsidP="002739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394A">
              <w:rPr>
                <w:rFonts w:ascii="Times New Roman" w:hAnsi="Times New Roman"/>
                <w:u w:val="single"/>
              </w:rPr>
              <w:lastRenderedPageBreak/>
              <w:t xml:space="preserve">Профессиональное </w:t>
            </w:r>
            <w:r w:rsidR="002050AE" w:rsidRPr="0027394A">
              <w:rPr>
                <w:rFonts w:ascii="Times New Roman" w:hAnsi="Times New Roman"/>
                <w:u w:val="single"/>
              </w:rPr>
              <w:t>развитие</w:t>
            </w:r>
            <w:r w:rsidR="002050AE">
              <w:rPr>
                <w:rFonts w:ascii="Times New Roman" w:hAnsi="Times New Roman"/>
              </w:rPr>
              <w:t xml:space="preserve"> – участие в программе «Земский учитель» (2020 г. – 1 учитель английского языка в СОШ № 11). Цель-помощь в трудоустройстве молодым специалистам и участии в общественной программе «Учитель для России» (2020 г. – 1 учитель математики в СОШ </w:t>
            </w:r>
            <w:proofErr w:type="spellStart"/>
            <w:r w:rsidR="002050AE">
              <w:rPr>
                <w:rFonts w:ascii="Times New Roman" w:hAnsi="Times New Roman"/>
              </w:rPr>
              <w:t>д.Перелуч</w:t>
            </w:r>
            <w:proofErr w:type="spellEnd"/>
            <w:r w:rsidR="002050AE">
              <w:rPr>
                <w:rFonts w:ascii="Times New Roman" w:hAnsi="Times New Roman"/>
              </w:rPr>
              <w:t xml:space="preserve">), целью которой является обеспечение равенства образовательных возможностей для всех регионов России. Проблемы: </w:t>
            </w:r>
            <w:r w:rsidR="002050AE">
              <w:rPr>
                <w:rFonts w:ascii="Times New Roman" w:hAnsi="Times New Roman"/>
              </w:rPr>
              <w:lastRenderedPageBreak/>
              <w:t>кадровой дефицит в системе образования Боровичского муниципального района</w:t>
            </w:r>
          </w:p>
        </w:tc>
        <w:tc>
          <w:tcPr>
            <w:tcW w:w="3969" w:type="dxa"/>
          </w:tcPr>
          <w:p w:rsidR="00AD6CFF" w:rsidRPr="00993195" w:rsidRDefault="002050AE" w:rsidP="002739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394A">
              <w:rPr>
                <w:rFonts w:ascii="Times New Roman" w:hAnsi="Times New Roman"/>
                <w:u w:val="single"/>
              </w:rPr>
              <w:lastRenderedPageBreak/>
              <w:t xml:space="preserve">Социальное </w:t>
            </w:r>
            <w:r w:rsidR="0027394A" w:rsidRPr="0027394A">
              <w:rPr>
                <w:rFonts w:ascii="Times New Roman" w:hAnsi="Times New Roman"/>
                <w:u w:val="single"/>
              </w:rPr>
              <w:t>проектирование</w:t>
            </w:r>
            <w:r>
              <w:rPr>
                <w:rFonts w:ascii="Times New Roman" w:hAnsi="Times New Roman"/>
              </w:rPr>
              <w:t xml:space="preserve"> – взаимодействие и сотрудничество образовательных организаций с поисковым обрядом «Звезда» и </w:t>
            </w:r>
            <w:r w:rsidR="0027394A">
              <w:rPr>
                <w:rFonts w:ascii="Times New Roman" w:hAnsi="Times New Roman"/>
              </w:rPr>
              <w:t>некоммерческой организацией «Боевой братство» по вопросам патриотического воспитания</w:t>
            </w:r>
          </w:p>
        </w:tc>
      </w:tr>
      <w:tr w:rsidR="00AD6CFF" w:rsidRPr="00993195" w:rsidTr="00993195">
        <w:tc>
          <w:tcPr>
            <w:tcW w:w="534" w:type="dxa"/>
          </w:tcPr>
          <w:p w:rsidR="00AD6CFF" w:rsidRPr="00993195" w:rsidRDefault="00AD6CFF" w:rsidP="00993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6" w:type="dxa"/>
          </w:tcPr>
          <w:p w:rsidR="00AD6CFF" w:rsidRPr="00993195" w:rsidRDefault="00AD6CFF" w:rsidP="00993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AD6CFF" w:rsidRPr="00993195" w:rsidRDefault="00AD6CFF" w:rsidP="00993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AD6CFF" w:rsidRPr="00993195" w:rsidRDefault="00AD6CFF" w:rsidP="009931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AD6CFF" w:rsidRDefault="0027394A" w:rsidP="0027394A">
            <w:pPr>
              <w:numPr>
                <w:ilvl w:val="0"/>
                <w:numId w:val="1"/>
              </w:numPr>
              <w:spacing w:after="0" w:line="240" w:lineRule="auto"/>
              <w:ind w:left="-105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Общественный совет Боровичского муниципального района</w:t>
            </w:r>
          </w:p>
          <w:p w:rsidR="0027394A" w:rsidRDefault="0027394A" w:rsidP="0027394A">
            <w:pPr>
              <w:numPr>
                <w:ilvl w:val="0"/>
                <w:numId w:val="1"/>
              </w:numPr>
              <w:spacing w:after="0" w:line="240" w:lineRule="auto"/>
              <w:ind w:left="-105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Молодёжный совет Боровичского муниципального района</w:t>
            </w:r>
          </w:p>
          <w:p w:rsidR="0027394A" w:rsidRPr="00993195" w:rsidRDefault="0027394A" w:rsidP="0027394A">
            <w:pPr>
              <w:numPr>
                <w:ilvl w:val="0"/>
                <w:numId w:val="1"/>
              </w:numPr>
              <w:spacing w:after="0" w:line="240" w:lineRule="auto"/>
              <w:ind w:left="-105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инициативном </w:t>
            </w:r>
            <w:proofErr w:type="spellStart"/>
            <w:r>
              <w:rPr>
                <w:rFonts w:ascii="Times New Roman" w:hAnsi="Times New Roman"/>
              </w:rPr>
              <w:t>бюджетировании</w:t>
            </w:r>
            <w:proofErr w:type="spellEnd"/>
          </w:p>
        </w:tc>
      </w:tr>
      <w:tr w:rsidR="0027394A" w:rsidRPr="00993195" w:rsidTr="00993195">
        <w:tc>
          <w:tcPr>
            <w:tcW w:w="534" w:type="dxa"/>
          </w:tcPr>
          <w:p w:rsidR="0027394A" w:rsidRPr="00993195" w:rsidRDefault="0027394A" w:rsidP="002739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6" w:type="dxa"/>
          </w:tcPr>
          <w:p w:rsidR="0027394A" w:rsidRPr="00993195" w:rsidRDefault="0027394A" w:rsidP="002739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27394A" w:rsidRPr="00993195" w:rsidRDefault="0027394A" w:rsidP="002739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27394A" w:rsidRPr="00993195" w:rsidRDefault="0027394A" w:rsidP="002739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27394A" w:rsidRDefault="0027394A" w:rsidP="002739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1999 года в пик резкого спада производства </w:t>
            </w:r>
            <w:proofErr w:type="spellStart"/>
            <w:r>
              <w:rPr>
                <w:rFonts w:ascii="Times New Roman" w:hAnsi="Times New Roman"/>
              </w:rPr>
              <w:t>Боровичскими</w:t>
            </w:r>
            <w:proofErr w:type="spellEnd"/>
            <w:r>
              <w:rPr>
                <w:rFonts w:ascii="Times New Roman" w:hAnsi="Times New Roman"/>
              </w:rPr>
              <w:t xml:space="preserve"> предпринимателями были объединены усилия, учреждена и зарегистрирована Ассоциация товаропроизводителей «Боровичи». Это объединение градообразующего предприятия АО «</w:t>
            </w:r>
            <w:proofErr w:type="spellStart"/>
            <w:r>
              <w:rPr>
                <w:rFonts w:ascii="Times New Roman" w:hAnsi="Times New Roman"/>
              </w:rPr>
              <w:t>Боровичский</w:t>
            </w:r>
            <w:proofErr w:type="spellEnd"/>
            <w:r>
              <w:rPr>
                <w:rFonts w:ascii="Times New Roman" w:hAnsi="Times New Roman"/>
              </w:rPr>
              <w:t xml:space="preserve"> комбинат огнеупоров» и значимых промышленных предприятий, осуществляющих свою деятельность на территории муниципального района. Ассоциация создана промышленниками в качестве самостоятельного и независимого объединения, </w:t>
            </w:r>
            <w:r w:rsidRPr="00F1574A">
              <w:rPr>
                <w:rFonts w:ascii="Times New Roman" w:hAnsi="Times New Roman"/>
              </w:rPr>
              <w:t xml:space="preserve">сформированного солидарно, способного решать системные задачи, вырабатывать собственные предложения для </w:t>
            </w:r>
            <w:r>
              <w:rPr>
                <w:rFonts w:ascii="Times New Roman" w:hAnsi="Times New Roman"/>
              </w:rPr>
              <w:t xml:space="preserve">органов местного самоуправления и регионального </w:t>
            </w:r>
            <w:r w:rsidRPr="00F1574A">
              <w:rPr>
                <w:rFonts w:ascii="Times New Roman" w:hAnsi="Times New Roman"/>
              </w:rPr>
              <w:t>правительства</w:t>
            </w:r>
            <w:r>
              <w:rPr>
                <w:rFonts w:ascii="Times New Roman" w:hAnsi="Times New Roman"/>
              </w:rPr>
              <w:t xml:space="preserve">.  </w:t>
            </w:r>
          </w:p>
          <w:p w:rsidR="0027394A" w:rsidRDefault="0027394A" w:rsidP="002739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Основной коммуникативной площадкой по взаимодействию бизнеса и власти является музей истории города Боровичи и Боровичского края. Здесь проходят встречи, обсуждаются социально-экономические проекты района, принимаются стратегически важные решения. Музей выступил   своеобразным связующим звеном, так необходимым для взаимного понимания сторон. </w:t>
            </w:r>
          </w:p>
          <w:p w:rsidR="0027394A" w:rsidRDefault="0027394A" w:rsidP="002739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Дополнительным коммуникативным инструментом для связи бизнеса и власти выступает созданный администрацией чат в </w:t>
            </w:r>
            <w:proofErr w:type="spellStart"/>
            <w:r>
              <w:rPr>
                <w:rFonts w:ascii="Times New Roman" w:hAnsi="Times New Roman"/>
              </w:rPr>
              <w:t>телеграмм-</w:t>
            </w:r>
            <w:r>
              <w:rPr>
                <w:rFonts w:ascii="Times New Roman" w:hAnsi="Times New Roman"/>
              </w:rPr>
              <w:lastRenderedPageBreak/>
              <w:t>канале</w:t>
            </w:r>
            <w:proofErr w:type="spellEnd"/>
            <w:r>
              <w:rPr>
                <w:rFonts w:ascii="Times New Roman" w:hAnsi="Times New Roman"/>
              </w:rPr>
              <w:t xml:space="preserve">, для обмена информацией, касающейся широкого круга лиц группы. </w:t>
            </w:r>
          </w:p>
          <w:p w:rsidR="0027394A" w:rsidRPr="00993195" w:rsidRDefault="0027394A" w:rsidP="002739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Ассоциация товаропроизводителей «Боровичи», ее члены и учредители активно принимают участие в городских проектах, оказывают благотворительную помощь социальным учреждениям, оказывают поддержку в решении вопросов местного значения. </w:t>
            </w:r>
          </w:p>
        </w:tc>
      </w:tr>
      <w:tr w:rsidR="0027394A" w:rsidRPr="00993195" w:rsidTr="00993195">
        <w:tc>
          <w:tcPr>
            <w:tcW w:w="534" w:type="dxa"/>
          </w:tcPr>
          <w:p w:rsidR="0027394A" w:rsidRPr="00993195" w:rsidRDefault="0027394A" w:rsidP="002739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6" w:type="dxa"/>
          </w:tcPr>
          <w:p w:rsidR="0027394A" w:rsidRPr="00993195" w:rsidRDefault="0027394A" w:rsidP="002739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27394A" w:rsidRDefault="0027394A" w:rsidP="0027394A">
            <w:pPr>
              <w:jc w:val="both"/>
              <w:rPr>
                <w:rFonts w:ascii="Times New Roman" w:hAnsi="Times New Roman"/>
              </w:rPr>
            </w:pPr>
            <w:r w:rsidRPr="0027394A">
              <w:rPr>
                <w:rFonts w:ascii="Times New Roman" w:hAnsi="Times New Roman"/>
              </w:rPr>
              <w:t xml:space="preserve">09.07.2018 с ИП Черновой С.В. подписан договор безвозмездного пользования  на объект недвижимости: </w:t>
            </w:r>
            <w:r>
              <w:rPr>
                <w:rFonts w:ascii="Times New Roman" w:hAnsi="Times New Roman"/>
              </w:rPr>
              <w:t>з</w:t>
            </w:r>
            <w:r w:rsidRPr="0027394A">
              <w:rPr>
                <w:rFonts w:ascii="Times New Roman" w:hAnsi="Times New Roman"/>
              </w:rPr>
              <w:t xml:space="preserve">дание  кирпичное двухэтажное, в том числе 1 этаж подземный, благоустроенное, общей площадью 509,8 кв.м., 1924 года постройки,    кадастровый  номер: 53:22:0011509:22, расположенное  по адресу: Новгородская область, г. Боровичи, ул. К. Либкнехта, д. 38Б, на земельном участке  общей площадью 3 332,00 кв.м., с кадастровым номером 53:22:011509:0002  и с находящимися на нем служебными постройками:  веранда площадью 50 кв.м., веранда площадью 50,5 кв.м.,  сарай площадью 17,4 кв.м. Срок действия договора 10 лет. </w:t>
            </w:r>
            <w:bookmarkStart w:id="1" w:name="_Hlk100308855"/>
            <w:r w:rsidRPr="0027394A">
              <w:rPr>
                <w:rFonts w:ascii="Times New Roman" w:hAnsi="Times New Roman"/>
              </w:rPr>
              <w:t>В соответствии с данным договором   пользователь обязан п</w:t>
            </w:r>
            <w:r w:rsidRPr="0027394A">
              <w:rPr>
                <w:rFonts w:ascii="Times New Roman" w:hAnsi="Times New Roman"/>
                <w:lang w:eastAsia="ru-RU"/>
              </w:rPr>
              <w:t>роизвести работы по улучшению состояния имущества за свой счет.</w:t>
            </w:r>
            <w:r w:rsidRPr="0027394A">
              <w:rPr>
                <w:rFonts w:ascii="Times New Roman" w:hAnsi="Times New Roman"/>
              </w:rPr>
              <w:t xml:space="preserve"> С момента подписания договора безвозмездного пользования</w:t>
            </w:r>
            <w:bookmarkEnd w:id="1"/>
            <w:r w:rsidRPr="0027394A">
              <w:rPr>
                <w:rFonts w:ascii="Times New Roman" w:hAnsi="Times New Roman"/>
              </w:rPr>
              <w:t xml:space="preserve"> зданием, расположенным по адресу: г.Боровичи, ул. К.</w:t>
            </w:r>
            <w:r>
              <w:rPr>
                <w:rFonts w:ascii="Times New Roman" w:hAnsi="Times New Roman"/>
              </w:rPr>
              <w:t xml:space="preserve"> </w:t>
            </w:r>
            <w:r w:rsidRPr="0027394A">
              <w:rPr>
                <w:rFonts w:ascii="Times New Roman" w:hAnsi="Times New Roman"/>
              </w:rPr>
              <w:t xml:space="preserve">Либкнехта дом 38б, произведены следующие работы: капитальный ремонт кровли, </w:t>
            </w:r>
            <w:r>
              <w:rPr>
                <w:rFonts w:ascii="Times New Roman" w:hAnsi="Times New Roman"/>
              </w:rPr>
              <w:t>р</w:t>
            </w:r>
            <w:r w:rsidRPr="0027394A">
              <w:rPr>
                <w:rFonts w:ascii="Times New Roman" w:hAnsi="Times New Roman"/>
              </w:rPr>
              <w:t xml:space="preserve">еконструкция пожарной сигнализации, замена сантехнической системы, </w:t>
            </w:r>
            <w:r w:rsidRPr="0027394A">
              <w:rPr>
                <w:rFonts w:ascii="Times New Roman" w:hAnsi="Times New Roman"/>
              </w:rPr>
              <w:lastRenderedPageBreak/>
              <w:t xml:space="preserve">восстановление системы отопления, полная замена электропроводки, благоустройство дворовой территории, замена дверных и оконных блоков, произведен капитальный ремонт полов и косметический ремонт внутри помещения. </w:t>
            </w:r>
            <w:r>
              <w:rPr>
                <w:rFonts w:ascii="Times New Roman" w:hAnsi="Times New Roman"/>
              </w:rPr>
              <w:t>Н</w:t>
            </w:r>
            <w:r w:rsidRPr="0027394A">
              <w:rPr>
                <w:rFonts w:ascii="Times New Roman" w:hAnsi="Times New Roman"/>
              </w:rPr>
              <w:t>а ремонтные работы</w:t>
            </w:r>
            <w:r>
              <w:rPr>
                <w:rFonts w:ascii="Times New Roman" w:hAnsi="Times New Roman"/>
              </w:rPr>
              <w:t xml:space="preserve"> потрачено</w:t>
            </w:r>
            <w:r w:rsidRPr="0027394A">
              <w:rPr>
                <w:rFonts w:ascii="Times New Roman" w:hAnsi="Times New Roman"/>
              </w:rPr>
              <w:t xml:space="preserve"> </w:t>
            </w:r>
            <w:r w:rsidRPr="005C18AC">
              <w:rPr>
                <w:rFonts w:ascii="Times New Roman" w:hAnsi="Times New Roman"/>
              </w:rPr>
              <w:t>4976</w:t>
            </w:r>
            <w:r w:rsidR="005C18AC">
              <w:rPr>
                <w:rFonts w:ascii="Times New Roman" w:hAnsi="Times New Roman"/>
              </w:rPr>
              <w:t xml:space="preserve"> тысяч</w:t>
            </w:r>
            <w:r w:rsidRPr="0027394A">
              <w:rPr>
                <w:rFonts w:ascii="Times New Roman" w:hAnsi="Times New Roman"/>
              </w:rPr>
              <w:t xml:space="preserve"> рублей.</w:t>
            </w:r>
            <w:r>
              <w:rPr>
                <w:rFonts w:ascii="Times New Roman" w:hAnsi="Times New Roman"/>
              </w:rPr>
              <w:t xml:space="preserve"> </w:t>
            </w:r>
            <w:r w:rsidRPr="0027394A">
              <w:rPr>
                <w:rFonts w:ascii="Times New Roman" w:hAnsi="Times New Roman"/>
              </w:rPr>
              <w:t>В центре организованы кружки для детей дошкольного возраста:</w:t>
            </w:r>
            <w:r>
              <w:rPr>
                <w:rFonts w:ascii="Times New Roman" w:hAnsi="Times New Roman"/>
              </w:rPr>
              <w:t xml:space="preserve"> в</w:t>
            </w:r>
            <w:r w:rsidRPr="0027394A">
              <w:rPr>
                <w:rFonts w:ascii="Times New Roman" w:hAnsi="Times New Roman"/>
              </w:rPr>
              <w:t xml:space="preserve">окал до 30 человек, творческая мастерская </w:t>
            </w:r>
            <w:r>
              <w:rPr>
                <w:rFonts w:ascii="Times New Roman" w:hAnsi="Times New Roman"/>
              </w:rPr>
              <w:t xml:space="preserve">- </w:t>
            </w:r>
            <w:r w:rsidRPr="0027394A">
              <w:rPr>
                <w:rFonts w:ascii="Times New Roman" w:hAnsi="Times New Roman"/>
              </w:rPr>
              <w:t xml:space="preserve">15 человек, робототехника </w:t>
            </w:r>
            <w:r>
              <w:rPr>
                <w:rFonts w:ascii="Times New Roman" w:hAnsi="Times New Roman"/>
              </w:rPr>
              <w:t xml:space="preserve">- </w:t>
            </w:r>
            <w:r w:rsidRPr="0027394A">
              <w:rPr>
                <w:rFonts w:ascii="Times New Roman" w:hAnsi="Times New Roman"/>
              </w:rPr>
              <w:t>15 человек.</w:t>
            </w:r>
          </w:p>
          <w:p w:rsidR="0027394A" w:rsidRPr="0027394A" w:rsidRDefault="0027394A" w:rsidP="0027394A">
            <w:pPr>
              <w:jc w:val="both"/>
              <w:rPr>
                <w:rFonts w:ascii="Times New Roman" w:hAnsi="Times New Roman"/>
              </w:rPr>
            </w:pPr>
            <w:r w:rsidRPr="0027394A">
              <w:rPr>
                <w:rFonts w:ascii="Times New Roman" w:hAnsi="Times New Roman"/>
              </w:rPr>
              <w:t>Создан частный детский сад «</w:t>
            </w:r>
            <w:proofErr w:type="spellStart"/>
            <w:r w:rsidRPr="0027394A">
              <w:rPr>
                <w:rFonts w:ascii="Times New Roman" w:hAnsi="Times New Roman"/>
              </w:rPr>
              <w:t>Добрадомик</w:t>
            </w:r>
            <w:proofErr w:type="spellEnd"/>
            <w:r w:rsidRPr="0027394A">
              <w:rPr>
                <w:rFonts w:ascii="Times New Roman" w:hAnsi="Times New Roman"/>
              </w:rPr>
              <w:t>» для малышей от 1 года до 7 лет на 30 мест для присмотра за детьми на полный день (с 7.00 до 19.00), 4-х разовое питание (собственный пищеблок)</w:t>
            </w:r>
            <w:r>
              <w:rPr>
                <w:rFonts w:ascii="Times New Roman" w:hAnsi="Times New Roman"/>
              </w:rPr>
              <w:t>.</w:t>
            </w:r>
            <w:r w:rsidRPr="0027394A">
              <w:rPr>
                <w:rFonts w:ascii="Times New Roman" w:hAnsi="Times New Roman"/>
              </w:rPr>
              <w:t xml:space="preserve"> Концепция детского сада — создание безопасной и благоприятной среды для гармоничного развития ребенка. Сформирована группа по присмотру за детьми от 1 года до 3,5 лет в дневное время, посещают 12 человек.</w:t>
            </w:r>
          </w:p>
        </w:tc>
        <w:tc>
          <w:tcPr>
            <w:tcW w:w="4394" w:type="dxa"/>
          </w:tcPr>
          <w:p w:rsidR="0027394A" w:rsidRPr="00993195" w:rsidRDefault="0027394A" w:rsidP="002739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27394A" w:rsidRDefault="0027394A" w:rsidP="002739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7394A" w:rsidRPr="00993195" w:rsidTr="00993195">
        <w:tc>
          <w:tcPr>
            <w:tcW w:w="534" w:type="dxa"/>
          </w:tcPr>
          <w:p w:rsidR="0027394A" w:rsidRPr="00993195" w:rsidRDefault="0027394A" w:rsidP="002739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6" w:type="dxa"/>
          </w:tcPr>
          <w:p w:rsidR="0027394A" w:rsidRPr="00993195" w:rsidRDefault="0027394A" w:rsidP="002739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27394A" w:rsidRPr="0027394A" w:rsidRDefault="0027394A" w:rsidP="002739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394A">
              <w:rPr>
                <w:rFonts w:ascii="Times New Roman" w:hAnsi="Times New Roman"/>
              </w:rPr>
              <w:t xml:space="preserve">17.05.2019 с ИП Гусак Т.В. заключен договор на безвозмездное пользование имуществом: встроенное помещение общей площадью 101,4 кв.м.  с кадастровым </w:t>
            </w:r>
            <w:r>
              <w:rPr>
                <w:rFonts w:ascii="Times New Roman" w:hAnsi="Times New Roman"/>
              </w:rPr>
              <w:t>номером</w:t>
            </w:r>
            <w:r w:rsidRPr="0027394A">
              <w:rPr>
                <w:rFonts w:ascii="Times New Roman" w:hAnsi="Times New Roman"/>
              </w:rPr>
              <w:t xml:space="preserve"> 53:22:0020501:</w:t>
            </w:r>
            <w:r w:rsidR="005C18AC" w:rsidRPr="0027394A">
              <w:rPr>
                <w:rFonts w:ascii="Times New Roman" w:hAnsi="Times New Roman"/>
              </w:rPr>
              <w:t>16</w:t>
            </w:r>
            <w:r w:rsidR="005C18AC">
              <w:rPr>
                <w:rFonts w:ascii="Times New Roman" w:hAnsi="Times New Roman"/>
              </w:rPr>
              <w:t>,</w:t>
            </w:r>
            <w:r w:rsidR="005C18AC" w:rsidRPr="0027394A">
              <w:rPr>
                <w:rFonts w:ascii="Times New Roman" w:hAnsi="Times New Roman"/>
              </w:rPr>
              <w:t xml:space="preserve"> </w:t>
            </w:r>
            <w:r w:rsidRPr="0027394A">
              <w:rPr>
                <w:rFonts w:ascii="Times New Roman" w:hAnsi="Times New Roman"/>
              </w:rPr>
              <w:t>находяще</w:t>
            </w:r>
            <w:r w:rsidR="005C18AC">
              <w:rPr>
                <w:rFonts w:ascii="Times New Roman" w:hAnsi="Times New Roman"/>
              </w:rPr>
              <w:t>е</w:t>
            </w:r>
            <w:r w:rsidRPr="0027394A">
              <w:rPr>
                <w:rFonts w:ascii="Times New Roman" w:hAnsi="Times New Roman"/>
              </w:rPr>
              <w:t xml:space="preserve">ся на 1 этаже пятиэтажного жилого дома по адресу: Новгородская </w:t>
            </w:r>
            <w:r w:rsidR="005C18AC" w:rsidRPr="0027394A">
              <w:rPr>
                <w:rFonts w:ascii="Times New Roman" w:hAnsi="Times New Roman"/>
              </w:rPr>
              <w:t>обл.</w:t>
            </w:r>
            <w:r w:rsidRPr="0027394A">
              <w:rPr>
                <w:rFonts w:ascii="Times New Roman" w:hAnsi="Times New Roman"/>
              </w:rPr>
              <w:t>, г. Боро</w:t>
            </w:r>
            <w:r w:rsidR="005C18AC">
              <w:rPr>
                <w:rFonts w:ascii="Times New Roman" w:hAnsi="Times New Roman"/>
              </w:rPr>
              <w:t xml:space="preserve">вичи, ул. </w:t>
            </w:r>
            <w:proofErr w:type="spellStart"/>
            <w:r w:rsidR="005C18AC">
              <w:rPr>
                <w:rFonts w:ascii="Times New Roman" w:hAnsi="Times New Roman"/>
              </w:rPr>
              <w:t>Сушанская</w:t>
            </w:r>
            <w:proofErr w:type="spellEnd"/>
            <w:r w:rsidR="005C18AC">
              <w:rPr>
                <w:rFonts w:ascii="Times New Roman" w:hAnsi="Times New Roman"/>
              </w:rPr>
              <w:t xml:space="preserve">, д. 2А. </w:t>
            </w:r>
            <w:r w:rsidRPr="0027394A">
              <w:rPr>
                <w:rFonts w:ascii="Times New Roman" w:hAnsi="Times New Roman"/>
              </w:rPr>
              <w:t>Срок действия договора 10 лет.</w:t>
            </w:r>
          </w:p>
          <w:p w:rsidR="0027394A" w:rsidRPr="0027394A" w:rsidRDefault="0027394A" w:rsidP="002739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7394A" w:rsidRPr="0027394A" w:rsidRDefault="0027394A" w:rsidP="002739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394A">
              <w:rPr>
                <w:rFonts w:ascii="Times New Roman" w:hAnsi="Times New Roman"/>
              </w:rPr>
              <w:t>В соответствии с данным договором</w:t>
            </w:r>
            <w:r w:rsidR="005C18AC">
              <w:rPr>
                <w:rFonts w:ascii="Times New Roman" w:hAnsi="Times New Roman"/>
              </w:rPr>
              <w:t xml:space="preserve"> </w:t>
            </w:r>
            <w:r w:rsidRPr="0027394A">
              <w:rPr>
                <w:rFonts w:ascii="Times New Roman" w:hAnsi="Times New Roman"/>
              </w:rPr>
              <w:t xml:space="preserve">пользователь обязан произвести работы по улучшению состояния имущества за свой счет. С момента подписания договора безвозмездного </w:t>
            </w:r>
            <w:r w:rsidR="005C18AC" w:rsidRPr="0027394A">
              <w:rPr>
                <w:rFonts w:ascii="Times New Roman" w:hAnsi="Times New Roman"/>
              </w:rPr>
              <w:t xml:space="preserve">пользования </w:t>
            </w:r>
            <w:r w:rsidR="005C18AC" w:rsidRPr="0027394A">
              <w:rPr>
                <w:rFonts w:ascii="Times New Roman" w:hAnsi="Times New Roman"/>
              </w:rPr>
              <w:lastRenderedPageBreak/>
              <w:t>произведен</w:t>
            </w:r>
            <w:r w:rsidRPr="0027394A">
              <w:rPr>
                <w:rFonts w:ascii="Times New Roman" w:hAnsi="Times New Roman"/>
              </w:rPr>
              <w:t xml:space="preserve"> ремонт помещения: замена входных дверей, замена дверей внутри помещения, настил полов противопожарным </w:t>
            </w:r>
            <w:r w:rsidR="005C18AC" w:rsidRPr="0027394A">
              <w:rPr>
                <w:rFonts w:ascii="Times New Roman" w:hAnsi="Times New Roman"/>
              </w:rPr>
              <w:t>линолеумом</w:t>
            </w:r>
            <w:r w:rsidRPr="0027394A">
              <w:rPr>
                <w:rFonts w:ascii="Times New Roman" w:hAnsi="Times New Roman"/>
              </w:rPr>
              <w:t xml:space="preserve">, замена ламп освещения на светодиодные, покраска всех стен, замена оконных проемов на пластиковые окна, ремонт сан. </w:t>
            </w:r>
            <w:r w:rsidR="005C18AC">
              <w:rPr>
                <w:rFonts w:ascii="Times New Roman" w:hAnsi="Times New Roman"/>
              </w:rPr>
              <w:t>у</w:t>
            </w:r>
            <w:r w:rsidRPr="0027394A">
              <w:rPr>
                <w:rFonts w:ascii="Times New Roman" w:hAnsi="Times New Roman"/>
              </w:rPr>
              <w:t xml:space="preserve">зла (покупка унитазов, раковин, смесителей), монтаж крыльца. </w:t>
            </w:r>
            <w:r w:rsidR="005C18AC">
              <w:rPr>
                <w:rFonts w:ascii="Times New Roman" w:hAnsi="Times New Roman"/>
              </w:rPr>
              <w:t>Н</w:t>
            </w:r>
            <w:r w:rsidRPr="0027394A">
              <w:rPr>
                <w:rFonts w:ascii="Times New Roman" w:hAnsi="Times New Roman"/>
              </w:rPr>
              <w:t>а ремонтные работы</w:t>
            </w:r>
            <w:r w:rsidR="005C18AC">
              <w:rPr>
                <w:rFonts w:ascii="Times New Roman" w:hAnsi="Times New Roman"/>
              </w:rPr>
              <w:t xml:space="preserve"> потрачено</w:t>
            </w:r>
            <w:r w:rsidRPr="0027394A">
              <w:rPr>
                <w:rFonts w:ascii="Times New Roman" w:hAnsi="Times New Roman"/>
              </w:rPr>
              <w:t xml:space="preserve"> 800 тысяч рублей.</w:t>
            </w:r>
            <w:r w:rsidR="005C18AC">
              <w:rPr>
                <w:rFonts w:ascii="Times New Roman" w:hAnsi="Times New Roman"/>
              </w:rPr>
              <w:t xml:space="preserve"> </w:t>
            </w:r>
            <w:r w:rsidRPr="0027394A">
              <w:rPr>
                <w:rFonts w:ascii="Times New Roman" w:hAnsi="Times New Roman"/>
              </w:rPr>
              <w:t>Также произведен монтаж уличного видеонаблюдения (сумма 30 тысяч рублей), монтаж противопожарной сигнализации (45 тысяч рублей).</w:t>
            </w:r>
            <w:r w:rsidR="005C18AC">
              <w:rPr>
                <w:rFonts w:ascii="Times New Roman" w:hAnsi="Times New Roman"/>
              </w:rPr>
              <w:t xml:space="preserve"> </w:t>
            </w:r>
            <w:r w:rsidRPr="0027394A">
              <w:rPr>
                <w:rFonts w:ascii="Times New Roman" w:hAnsi="Times New Roman"/>
              </w:rPr>
              <w:t>01.09.2019 начал работ</w:t>
            </w:r>
            <w:r w:rsidR="005C18AC">
              <w:rPr>
                <w:rFonts w:ascii="Times New Roman" w:hAnsi="Times New Roman"/>
              </w:rPr>
              <w:t>ать</w:t>
            </w:r>
            <w:r w:rsidRPr="0027394A">
              <w:rPr>
                <w:rFonts w:ascii="Times New Roman" w:hAnsi="Times New Roman"/>
              </w:rPr>
              <w:t xml:space="preserve"> детск</w:t>
            </w:r>
            <w:r w:rsidR="005C18AC">
              <w:rPr>
                <w:rFonts w:ascii="Times New Roman" w:hAnsi="Times New Roman"/>
              </w:rPr>
              <w:t>ий</w:t>
            </w:r>
            <w:r w:rsidRPr="0027394A">
              <w:rPr>
                <w:rFonts w:ascii="Times New Roman" w:hAnsi="Times New Roman"/>
              </w:rPr>
              <w:t xml:space="preserve"> центр</w:t>
            </w:r>
            <w:r w:rsidR="005C18AC">
              <w:rPr>
                <w:rFonts w:ascii="Times New Roman" w:hAnsi="Times New Roman"/>
              </w:rPr>
              <w:t xml:space="preserve"> «</w:t>
            </w:r>
            <w:r w:rsidRPr="0027394A">
              <w:rPr>
                <w:rFonts w:ascii="Times New Roman" w:hAnsi="Times New Roman"/>
              </w:rPr>
              <w:t>HELLO</w:t>
            </w:r>
            <w:r w:rsidR="005C18AC">
              <w:rPr>
                <w:rFonts w:ascii="Times New Roman" w:hAnsi="Times New Roman"/>
              </w:rPr>
              <w:t>»</w:t>
            </w:r>
            <w:r w:rsidRPr="0027394A">
              <w:rPr>
                <w:rFonts w:ascii="Times New Roman" w:hAnsi="Times New Roman"/>
              </w:rPr>
              <w:t xml:space="preserve"> в данном помещении.</w:t>
            </w:r>
          </w:p>
          <w:p w:rsidR="0027394A" w:rsidRPr="0027394A" w:rsidRDefault="0027394A" w:rsidP="005C18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394A">
              <w:rPr>
                <w:rFonts w:ascii="Times New Roman" w:hAnsi="Times New Roman"/>
              </w:rPr>
              <w:t xml:space="preserve">15.10.2020 ИП Гусак Т.В. получила лицензию на </w:t>
            </w:r>
            <w:r w:rsidR="005C18AC" w:rsidRPr="0027394A">
              <w:rPr>
                <w:rFonts w:ascii="Times New Roman" w:hAnsi="Times New Roman"/>
              </w:rPr>
              <w:t>дополнительное образование</w:t>
            </w:r>
            <w:r w:rsidRPr="0027394A">
              <w:rPr>
                <w:rFonts w:ascii="Times New Roman" w:hAnsi="Times New Roman"/>
              </w:rPr>
              <w:t xml:space="preserve"> детей, что дает право родителям возвращать 13% налога ежегодно.  Ежегодно в ДЦ </w:t>
            </w:r>
            <w:r w:rsidR="005C18AC">
              <w:rPr>
                <w:rFonts w:ascii="Times New Roman" w:hAnsi="Times New Roman"/>
              </w:rPr>
              <w:t>«</w:t>
            </w:r>
            <w:r w:rsidRPr="0027394A">
              <w:rPr>
                <w:rFonts w:ascii="Times New Roman" w:hAnsi="Times New Roman"/>
              </w:rPr>
              <w:t>HELLO</w:t>
            </w:r>
            <w:r w:rsidR="005C18AC">
              <w:rPr>
                <w:rFonts w:ascii="Times New Roman" w:hAnsi="Times New Roman"/>
              </w:rPr>
              <w:t>»</w:t>
            </w:r>
            <w:r w:rsidRPr="0027394A">
              <w:rPr>
                <w:rFonts w:ascii="Times New Roman" w:hAnsi="Times New Roman"/>
              </w:rPr>
              <w:t xml:space="preserve"> обучается более 200 детей по направлениям дополнительного образования: робототехника, английский язык, подготовка к школе, комплексно-развивающие занятия, </w:t>
            </w:r>
            <w:proofErr w:type="spellStart"/>
            <w:r w:rsidRPr="0027394A">
              <w:rPr>
                <w:rFonts w:ascii="Times New Roman" w:hAnsi="Times New Roman"/>
              </w:rPr>
              <w:t>логоритмика</w:t>
            </w:r>
            <w:proofErr w:type="spellEnd"/>
            <w:r w:rsidRPr="0027394A">
              <w:rPr>
                <w:rFonts w:ascii="Times New Roman" w:hAnsi="Times New Roman"/>
              </w:rPr>
              <w:t xml:space="preserve">, ментальная арифметика, курсы каллиграфии, </w:t>
            </w:r>
            <w:r w:rsidR="005C18AC">
              <w:rPr>
                <w:rFonts w:ascii="Times New Roman" w:hAnsi="Times New Roman"/>
              </w:rPr>
              <w:t>«</w:t>
            </w:r>
            <w:proofErr w:type="spellStart"/>
            <w:r w:rsidRPr="0027394A">
              <w:rPr>
                <w:rFonts w:ascii="Times New Roman" w:hAnsi="Times New Roman"/>
              </w:rPr>
              <w:t>читайка</w:t>
            </w:r>
            <w:proofErr w:type="spellEnd"/>
            <w:r w:rsidR="005C18AC">
              <w:rPr>
                <w:rFonts w:ascii="Times New Roman" w:hAnsi="Times New Roman"/>
              </w:rPr>
              <w:t>»</w:t>
            </w:r>
            <w:r w:rsidRPr="0027394A">
              <w:rPr>
                <w:rFonts w:ascii="Times New Roman" w:hAnsi="Times New Roman"/>
              </w:rPr>
              <w:t>, индивидуальные занятия по математике и английскому языку, присмотр и уход за детьми на каникулах.</w:t>
            </w:r>
          </w:p>
        </w:tc>
        <w:tc>
          <w:tcPr>
            <w:tcW w:w="4394" w:type="dxa"/>
          </w:tcPr>
          <w:p w:rsidR="0027394A" w:rsidRPr="00993195" w:rsidRDefault="0027394A" w:rsidP="002739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27394A" w:rsidRDefault="0027394A" w:rsidP="002739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AD6CFF" w:rsidRPr="00E13302" w:rsidRDefault="00AD6CFF" w:rsidP="005C2E7C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AD6CFF" w:rsidRDefault="00AD6CFF" w:rsidP="005C2E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2E7C">
        <w:rPr>
          <w:rFonts w:ascii="Times New Roman" w:hAnsi="Times New Roman"/>
          <w:sz w:val="24"/>
          <w:szCs w:val="24"/>
        </w:rPr>
        <w:t xml:space="preserve">* </w:t>
      </w:r>
      <w:r w:rsidRPr="005C2E7C">
        <w:rPr>
          <w:rFonts w:ascii="Times New Roman" w:hAnsi="Times New Roman"/>
          <w:b/>
          <w:sz w:val="24"/>
          <w:szCs w:val="24"/>
          <w:u w:val="single"/>
        </w:rPr>
        <w:t>Дополнительно просим указать</w:t>
      </w:r>
      <w:r>
        <w:rPr>
          <w:rFonts w:ascii="Times New Roman" w:hAnsi="Times New Roman"/>
          <w:sz w:val="24"/>
          <w:szCs w:val="24"/>
        </w:rPr>
        <w:t>:</w:t>
      </w:r>
    </w:p>
    <w:p w:rsidR="00AD6CFF" w:rsidRDefault="00AD6CFF" w:rsidP="005C2E7C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какие дополнительные полномочия необходимы региону и муниципалитетам для решения задач, указанных в таблице;</w:t>
      </w:r>
    </w:p>
    <w:p w:rsidR="00AD6CFF" w:rsidRPr="005C2E7C" w:rsidRDefault="00AD6CFF" w:rsidP="005C2E7C">
      <w:pPr>
        <w:spacing w:after="0"/>
        <w:ind w:left="284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обучение по каким направлениям актуально для руководителей и специалистов органов власти региона и муниципалитетов, а также лидеров местных сообществ для повышения эффективности решения задач, указанных в таблице.</w:t>
      </w:r>
    </w:p>
    <w:sectPr w:rsidR="00AD6CFF" w:rsidRPr="005C2E7C" w:rsidSect="00E13302">
      <w:pgSz w:w="16838" w:h="11906" w:orient="landscape"/>
      <w:pgMar w:top="567" w:right="962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EFC" w:rsidRDefault="00310EFC" w:rsidP="007C5D4C">
      <w:pPr>
        <w:spacing w:after="0" w:line="240" w:lineRule="auto"/>
      </w:pPr>
      <w:r>
        <w:separator/>
      </w:r>
    </w:p>
  </w:endnote>
  <w:endnote w:type="continuationSeparator" w:id="0">
    <w:p w:rsidR="00310EFC" w:rsidRDefault="00310EFC" w:rsidP="007C5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EFC" w:rsidRDefault="00310EFC" w:rsidP="007C5D4C">
      <w:pPr>
        <w:spacing w:after="0" w:line="240" w:lineRule="auto"/>
      </w:pPr>
      <w:r>
        <w:separator/>
      </w:r>
    </w:p>
  </w:footnote>
  <w:footnote w:type="continuationSeparator" w:id="0">
    <w:p w:rsidR="00310EFC" w:rsidRDefault="00310EFC" w:rsidP="007C5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E1E9F"/>
    <w:multiLevelType w:val="hybridMultilevel"/>
    <w:tmpl w:val="AEA0E1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7B93"/>
    <w:rsid w:val="0004621C"/>
    <w:rsid w:val="000F52A5"/>
    <w:rsid w:val="00100D34"/>
    <w:rsid w:val="002050AE"/>
    <w:rsid w:val="002160F4"/>
    <w:rsid w:val="0027394A"/>
    <w:rsid w:val="00294E8C"/>
    <w:rsid w:val="002F5C09"/>
    <w:rsid w:val="00310EFC"/>
    <w:rsid w:val="00396EBE"/>
    <w:rsid w:val="00424203"/>
    <w:rsid w:val="005C18AC"/>
    <w:rsid w:val="005C2E7C"/>
    <w:rsid w:val="005D019B"/>
    <w:rsid w:val="005F704F"/>
    <w:rsid w:val="006A4485"/>
    <w:rsid w:val="0070678B"/>
    <w:rsid w:val="00776A3E"/>
    <w:rsid w:val="007C5D4C"/>
    <w:rsid w:val="0088257D"/>
    <w:rsid w:val="008B5B4D"/>
    <w:rsid w:val="0094510D"/>
    <w:rsid w:val="00993195"/>
    <w:rsid w:val="00A64197"/>
    <w:rsid w:val="00AD0D45"/>
    <w:rsid w:val="00AD6CFF"/>
    <w:rsid w:val="00BE257B"/>
    <w:rsid w:val="00C03643"/>
    <w:rsid w:val="00C04A74"/>
    <w:rsid w:val="00C97BAA"/>
    <w:rsid w:val="00CC7B93"/>
    <w:rsid w:val="00D35B70"/>
    <w:rsid w:val="00DF2188"/>
    <w:rsid w:val="00E13302"/>
    <w:rsid w:val="00EE789F"/>
    <w:rsid w:val="00FA74CB"/>
    <w:rsid w:val="00FB4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04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7B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C5D4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5">
    <w:name w:val="Верхний колонтитул Знак"/>
    <w:link w:val="a4"/>
    <w:uiPriority w:val="99"/>
    <w:locked/>
    <w:rsid w:val="007C5D4C"/>
    <w:rPr>
      <w:rFonts w:cs="Times New Roman"/>
    </w:rPr>
  </w:style>
  <w:style w:type="paragraph" w:styleId="a6">
    <w:name w:val="footer"/>
    <w:basedOn w:val="a"/>
    <w:link w:val="a7"/>
    <w:uiPriority w:val="99"/>
    <w:rsid w:val="007C5D4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7">
    <w:name w:val="Нижний колонтитул Знак"/>
    <w:link w:val="a6"/>
    <w:uiPriority w:val="99"/>
    <w:locked/>
    <w:rsid w:val="007C5D4C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5C2E7C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locked/>
    <w:rsid w:val="005C2E7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5C2E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КУДАШОВА Татьяна Юрьевна</dc:creator>
  <cp:lastModifiedBy>GA</cp:lastModifiedBy>
  <cp:revision>2</cp:revision>
  <cp:lastPrinted>2023-02-07T06:31:00Z</cp:lastPrinted>
  <dcterms:created xsi:type="dcterms:W3CDTF">2023-02-07T06:32:00Z</dcterms:created>
  <dcterms:modified xsi:type="dcterms:W3CDTF">2023-02-07T06:32:00Z</dcterms:modified>
</cp:coreProperties>
</file>