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E" w:rsidRPr="00D1476E" w:rsidRDefault="00D1476E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1.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632222" w:rsidRPr="00DA46EC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22" w:rsidRPr="00282C99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="00416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16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Шуя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B71760" w:rsidRDefault="004E1203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66210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B71760" w:rsidRPr="00B71760">
        <w:rPr>
          <w:color w:val="002882"/>
        </w:rPr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B71760" w:rsidRPr="00B71760" w:rsidRDefault="00416F57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57">
        <w:rPr>
          <w:lang w:val="en-US"/>
        </w:rPr>
        <w:t>V</w:t>
      </w:r>
      <w:r w:rsidR="00B71760" w:rsidRPr="00416F57"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4E1203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ВСЕГО: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C9D" w:rsidRPr="001D77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196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FD2C9D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FD2C9D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7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1D77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84</w:t>
      </w:r>
      <w:r w:rsidRPr="001D77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3.1.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 на придомовых территориях:</w:t>
      </w:r>
    </w:p>
    <w:p w:rsidR="00146179" w:rsidRPr="00282C99" w:rsidRDefault="00416F57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lang w:val="en-US"/>
        </w:rPr>
        <w:t>V</w:t>
      </w:r>
      <w:r w:rsidR="00282C99" w:rsidRPr="00416F57"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населения;</w:t>
      </w:r>
    </w:p>
    <w:p w:rsidR="00146179" w:rsidRPr="00282C99" w:rsidRDefault="004E1203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282C99" w:rsidRPr="00416F57">
        <w:rPr>
          <w:color w:val="002882"/>
        </w:rPr>
        <w:t xml:space="preserve"> </w:t>
      </w:r>
      <w:r w:rsidR="00A542FD" w:rsidRPr="00416F5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бюджета;</w:t>
      </w:r>
    </w:p>
    <w:p w:rsidR="00146179" w:rsidRPr="00282C99" w:rsidRDefault="004E1203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282C99" w:rsidRDefault="00416F57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  <w:lang w:val="en-US"/>
        </w:rPr>
        <w:t>V</w:t>
      </w:r>
      <w:r w:rsidRPr="00416F57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153B5E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2FD" w:rsidRPr="00282C99" w:rsidRDefault="004E1203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A542FD">
        <w:rPr>
          <w:color w:val="002882"/>
        </w:rPr>
        <w:t xml:space="preserve">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4E1203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57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416F57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16F57">
        <w:rPr>
          <w:color w:val="002882"/>
        </w:rPr>
        <w:fldChar w:fldCharType="end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Каким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</w:t>
      </w:r>
      <w:proofErr w:type="spellStart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утверждены требования к внешнему облику КП на территории МО? (укажите)</w:t>
      </w:r>
    </w:p>
    <w:p w:rsidR="00AF7660" w:rsidRDefault="008912E7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912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Решение городской Думы городского округа Шуя от 27.09.2012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№ 142 «</w:t>
      </w:r>
      <w:r w:rsidRPr="008912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 утверждении Правил благоустройства и обеспечения чистоты и порядка на 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ерритории городского округа Шуя».</w:t>
      </w:r>
    </w:p>
    <w:p w:rsidR="008912E7" w:rsidRPr="00AF7660" w:rsidRDefault="008912E7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1A2324" w:rsidRDefault="004E1203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2324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1A2324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1A2324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1A2324" w:rsidRDefault="001A2324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2882"/>
          <w:lang w:val="en-US"/>
        </w:rPr>
        <w:t>V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146179" w:rsidRPr="001A2324" w:rsidRDefault="00146179" w:rsidP="001A2324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A23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отношении КП, расположенных на придомовых территориях</w:t>
      </w:r>
      <w:r w:rsidR="00F637CC" w:rsidRPr="001A23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A2324" w:rsidRDefault="001A2324" w:rsidP="001A2324">
      <w:pPr>
        <w:pStyle w:val="aa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муниципального контроля Администрации городского округа Шуя</w:t>
      </w:r>
    </w:p>
    <w:p w:rsidR="001A2324" w:rsidRDefault="001A2324" w:rsidP="001A2324">
      <w:pPr>
        <w:pStyle w:val="aa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государственной жилищной инспекции Ивановской области</w:t>
      </w:r>
    </w:p>
    <w:p w:rsidR="00A02AFA" w:rsidRPr="00A02AFA" w:rsidRDefault="00A643F5" w:rsidP="00A02A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AFA" w:rsidRPr="00A02AFA">
        <w:rPr>
          <w:rFonts w:ascii="Times New Roman" w:hAnsi="Times New Roman" w:cs="Times New Roman"/>
          <w:sz w:val="24"/>
          <w:szCs w:val="24"/>
        </w:rPr>
        <w:t>Управлени</w:t>
      </w:r>
      <w:r w:rsidR="00A02AFA">
        <w:rPr>
          <w:rFonts w:ascii="Times New Roman" w:hAnsi="Times New Roman" w:cs="Times New Roman"/>
          <w:sz w:val="24"/>
          <w:szCs w:val="24"/>
        </w:rPr>
        <w:t>е</w:t>
      </w:r>
      <w:r w:rsidR="00A02AFA" w:rsidRPr="00A02AFA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Ивановской области   </w:t>
      </w:r>
    </w:p>
    <w:p w:rsidR="001A2324" w:rsidRPr="001A2324" w:rsidRDefault="001A2324" w:rsidP="001A2324">
      <w:pPr>
        <w:pStyle w:val="aa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179" w:rsidRDefault="00146179" w:rsidP="001A23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6.2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</w:p>
    <w:p w:rsidR="001A2324" w:rsidRPr="001A2324" w:rsidRDefault="001A2324" w:rsidP="001A2324">
      <w:pPr>
        <w:pStyle w:val="aa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муниципального контроля Администрации городского округа Шуя</w:t>
      </w:r>
    </w:p>
    <w:p w:rsidR="00A643F5" w:rsidRDefault="00A643F5" w:rsidP="00A643F5">
      <w:pPr>
        <w:pStyle w:val="aa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государственной жилищной инспекции Ивановской области</w:t>
      </w:r>
    </w:p>
    <w:p w:rsidR="00632222" w:rsidRPr="00A643F5" w:rsidRDefault="00A643F5" w:rsidP="00A643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AFA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2AFA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</w:t>
      </w:r>
      <w:r>
        <w:rPr>
          <w:rFonts w:ascii="Times New Roman" w:hAnsi="Times New Roman" w:cs="Times New Roman"/>
          <w:sz w:val="24"/>
          <w:szCs w:val="24"/>
        </w:rPr>
        <w:t xml:space="preserve">еловека по Ивановской области </w:t>
      </w: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146179" w:rsidRPr="00282C99" w:rsidRDefault="004E1203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643F5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A643F5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A643F5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A643F5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  <w:lang w:val="en-US"/>
        </w:rPr>
        <w:t>V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A643F5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43F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643F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Правовой акт отсутствует</w:t>
      </w:r>
    </w:p>
    <w:p w:rsidR="00146179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:rsidR="00AF7660" w:rsidRPr="005E30DC" w:rsidRDefault="00A643F5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  <w:lang w:val="en-US"/>
        </w:rPr>
        <w:t>V</w:t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43F5" w:rsidRDefault="005E30DC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Шуйского городского суда Ивановской области от 27.04.2023 Дело №2-584/2023</w:t>
      </w:r>
    </w:p>
    <w:p w:rsidR="005E30DC" w:rsidRDefault="005E30DC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Шуйского городского суда Ивановской области от 15.05.2023 Дело № 2-560/2023</w:t>
      </w:r>
    </w:p>
    <w:p w:rsidR="005E30DC" w:rsidRPr="005E30DC" w:rsidRDefault="005E30DC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F7660" w:rsidRDefault="004E1203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915A0F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915A0F">
        <w:rPr>
          <w:color w:val="002882"/>
        </w:rPr>
        <w:fldChar w:fldCharType="end"/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P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7660" w:rsidRPr="00AF7660" w:rsidSect="00A02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E4" w:rsidRDefault="00CC72E4">
      <w:pPr>
        <w:spacing w:after="0" w:line="240" w:lineRule="auto"/>
      </w:pPr>
      <w:r>
        <w:separator/>
      </w:r>
    </w:p>
  </w:endnote>
  <w:endnote w:type="continuationSeparator" w:id="0">
    <w:p w:rsidR="00CC72E4" w:rsidRDefault="00CC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E4" w:rsidRDefault="00CC72E4">
      <w:pPr>
        <w:spacing w:after="0" w:line="240" w:lineRule="auto"/>
      </w:pPr>
      <w:r>
        <w:separator/>
      </w:r>
    </w:p>
  </w:footnote>
  <w:footnote w:type="continuationSeparator" w:id="0">
    <w:p w:rsidR="00CC72E4" w:rsidRDefault="00CC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CC72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0C99"/>
    <w:multiLevelType w:val="multilevel"/>
    <w:tmpl w:val="A50E9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1E"/>
    <w:rsid w:val="0005463C"/>
    <w:rsid w:val="000D58F3"/>
    <w:rsid w:val="00146179"/>
    <w:rsid w:val="00153552"/>
    <w:rsid w:val="00153B5E"/>
    <w:rsid w:val="00190756"/>
    <w:rsid w:val="001A2324"/>
    <w:rsid w:val="001B44BF"/>
    <w:rsid w:val="001D77AB"/>
    <w:rsid w:val="002578FA"/>
    <w:rsid w:val="00282C99"/>
    <w:rsid w:val="00333019"/>
    <w:rsid w:val="003D5138"/>
    <w:rsid w:val="00416F57"/>
    <w:rsid w:val="004B5B91"/>
    <w:rsid w:val="004E1203"/>
    <w:rsid w:val="0057691E"/>
    <w:rsid w:val="005E30DC"/>
    <w:rsid w:val="00621E24"/>
    <w:rsid w:val="00632222"/>
    <w:rsid w:val="0064776F"/>
    <w:rsid w:val="006B1894"/>
    <w:rsid w:val="006D6480"/>
    <w:rsid w:val="007147D2"/>
    <w:rsid w:val="0072499E"/>
    <w:rsid w:val="007464AF"/>
    <w:rsid w:val="007523C7"/>
    <w:rsid w:val="0076181D"/>
    <w:rsid w:val="00855CD4"/>
    <w:rsid w:val="008912E7"/>
    <w:rsid w:val="008C0179"/>
    <w:rsid w:val="00915A0F"/>
    <w:rsid w:val="00986ABE"/>
    <w:rsid w:val="009A1285"/>
    <w:rsid w:val="00A02AFA"/>
    <w:rsid w:val="00A04F38"/>
    <w:rsid w:val="00A542FD"/>
    <w:rsid w:val="00A643F5"/>
    <w:rsid w:val="00AF7660"/>
    <w:rsid w:val="00B04F51"/>
    <w:rsid w:val="00B612C8"/>
    <w:rsid w:val="00B71760"/>
    <w:rsid w:val="00B75D75"/>
    <w:rsid w:val="00BD620A"/>
    <w:rsid w:val="00C828B6"/>
    <w:rsid w:val="00CC72E4"/>
    <w:rsid w:val="00CF5C1C"/>
    <w:rsid w:val="00D1476E"/>
    <w:rsid w:val="00D70F50"/>
    <w:rsid w:val="00D807F6"/>
    <w:rsid w:val="00D97DF6"/>
    <w:rsid w:val="00DB7B2C"/>
    <w:rsid w:val="00E231F6"/>
    <w:rsid w:val="00E26C01"/>
    <w:rsid w:val="00E51F6D"/>
    <w:rsid w:val="00E80C86"/>
    <w:rsid w:val="00F6304B"/>
    <w:rsid w:val="00F637CC"/>
    <w:rsid w:val="00F66210"/>
    <w:rsid w:val="00F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997-19E0-4746-BDE2-103BD78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GA</cp:lastModifiedBy>
  <cp:revision>2</cp:revision>
  <cp:lastPrinted>2023-06-29T06:27:00Z</cp:lastPrinted>
  <dcterms:created xsi:type="dcterms:W3CDTF">2023-06-30T06:54:00Z</dcterms:created>
  <dcterms:modified xsi:type="dcterms:W3CDTF">2023-06-30T06:54:00Z</dcterms:modified>
</cp:coreProperties>
</file>